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C015" w14:textId="77777777" w:rsidR="00D91358" w:rsidRDefault="00D91358" w:rsidP="00D91358">
      <w:pPr>
        <w:rPr>
          <w:b/>
          <w:bCs/>
          <w:sz w:val="36"/>
          <w:szCs w:val="36"/>
        </w:rPr>
      </w:pPr>
    </w:p>
    <w:p w14:paraId="3049C27C" w14:textId="77777777" w:rsidR="00D91358" w:rsidRDefault="00D91358" w:rsidP="00D91358">
      <w:pPr>
        <w:jc w:val="center"/>
        <w:rPr>
          <w:b/>
          <w:bCs/>
          <w:sz w:val="36"/>
          <w:szCs w:val="36"/>
        </w:rPr>
      </w:pPr>
    </w:p>
    <w:p w14:paraId="3BD7A0B9" w14:textId="77777777" w:rsidR="00D91358" w:rsidRDefault="00D91358" w:rsidP="00D91358">
      <w:pPr>
        <w:jc w:val="center"/>
        <w:rPr>
          <w:b/>
          <w:bCs/>
          <w:sz w:val="36"/>
          <w:szCs w:val="36"/>
        </w:rPr>
      </w:pPr>
    </w:p>
    <w:p w14:paraId="0CD3DBFB" w14:textId="77777777" w:rsidR="00D91358" w:rsidRDefault="00D91358" w:rsidP="00D91358">
      <w:pPr>
        <w:jc w:val="center"/>
        <w:rPr>
          <w:b/>
          <w:bCs/>
          <w:sz w:val="36"/>
          <w:szCs w:val="36"/>
        </w:rPr>
      </w:pPr>
    </w:p>
    <w:p w14:paraId="013CE63E" w14:textId="5A3DB84A" w:rsidR="00D91358" w:rsidRPr="00D91358" w:rsidRDefault="00D91358" w:rsidP="00D91358">
      <w:pPr>
        <w:jc w:val="center"/>
        <w:rPr>
          <w:b/>
          <w:bCs/>
          <w:sz w:val="36"/>
          <w:szCs w:val="36"/>
        </w:rPr>
      </w:pPr>
      <w:r w:rsidRPr="00D91358">
        <w:rPr>
          <w:b/>
          <w:bCs/>
          <w:sz w:val="36"/>
          <w:szCs w:val="36"/>
        </w:rPr>
        <w:t>Exposure Draft</w:t>
      </w:r>
    </w:p>
    <w:p w14:paraId="1859881B" w14:textId="77777777" w:rsidR="00D91358" w:rsidRPr="00D91358" w:rsidRDefault="00D91358" w:rsidP="00D91358">
      <w:pPr>
        <w:jc w:val="center"/>
        <w:rPr>
          <w:b/>
          <w:bCs/>
          <w:sz w:val="36"/>
          <w:szCs w:val="36"/>
        </w:rPr>
      </w:pPr>
      <w:r w:rsidRPr="00D91358">
        <w:rPr>
          <w:b/>
          <w:bCs/>
          <w:sz w:val="36"/>
          <w:szCs w:val="36"/>
        </w:rPr>
        <w:t>Risk Mitigation Accounting</w:t>
      </w:r>
    </w:p>
    <w:p w14:paraId="3DC73466" w14:textId="77777777" w:rsidR="00D91358" w:rsidRPr="00D91358" w:rsidRDefault="00D91358" w:rsidP="00D91358">
      <w:pPr>
        <w:jc w:val="center"/>
        <w:rPr>
          <w:b/>
          <w:bCs/>
          <w:sz w:val="36"/>
          <w:szCs w:val="36"/>
        </w:rPr>
      </w:pPr>
      <w:r w:rsidRPr="00D91358">
        <w:rPr>
          <w:b/>
          <w:bCs/>
          <w:sz w:val="36"/>
          <w:szCs w:val="36"/>
        </w:rPr>
        <w:t>Proposed amendments to IFRS 9 and</w:t>
      </w:r>
    </w:p>
    <w:p w14:paraId="1E320210" w14:textId="77777777" w:rsidR="00D91358" w:rsidRPr="00D91358" w:rsidRDefault="00D91358" w:rsidP="00D91358">
      <w:pPr>
        <w:jc w:val="center"/>
        <w:rPr>
          <w:b/>
          <w:bCs/>
          <w:sz w:val="36"/>
          <w:szCs w:val="36"/>
        </w:rPr>
      </w:pPr>
      <w:r w:rsidRPr="00D91358">
        <w:rPr>
          <w:b/>
          <w:bCs/>
          <w:sz w:val="36"/>
          <w:szCs w:val="36"/>
        </w:rPr>
        <w:t>IFRS 7</w:t>
      </w:r>
    </w:p>
    <w:p w14:paraId="09060153" w14:textId="7F85E93D" w:rsidR="00714B38" w:rsidRDefault="00D91358" w:rsidP="00D91358">
      <w:pPr>
        <w:jc w:val="center"/>
        <w:rPr>
          <w:b/>
          <w:bCs/>
          <w:sz w:val="36"/>
          <w:szCs w:val="36"/>
        </w:rPr>
      </w:pPr>
      <w:r w:rsidRPr="00D91358">
        <w:rPr>
          <w:b/>
          <w:bCs/>
          <w:sz w:val="36"/>
          <w:szCs w:val="36"/>
        </w:rPr>
        <w:t>Comments to be received by 31 July 2026</w:t>
      </w:r>
    </w:p>
    <w:p w14:paraId="639C9FEB" w14:textId="77777777" w:rsidR="00D91358" w:rsidRDefault="00D91358" w:rsidP="00D91358">
      <w:pPr>
        <w:jc w:val="center"/>
        <w:rPr>
          <w:b/>
          <w:bCs/>
          <w:sz w:val="36"/>
          <w:szCs w:val="36"/>
        </w:rPr>
      </w:pPr>
    </w:p>
    <w:p w14:paraId="1789807D" w14:textId="77777777" w:rsidR="00D91358" w:rsidRDefault="00D91358" w:rsidP="00D91358">
      <w:pPr>
        <w:jc w:val="center"/>
        <w:rPr>
          <w:b/>
          <w:bCs/>
          <w:sz w:val="36"/>
          <w:szCs w:val="36"/>
        </w:rPr>
      </w:pPr>
    </w:p>
    <w:p w14:paraId="206B94BB" w14:textId="77777777" w:rsidR="00D91358" w:rsidRDefault="00D91358" w:rsidP="00D91358">
      <w:pPr>
        <w:jc w:val="center"/>
        <w:rPr>
          <w:b/>
          <w:bCs/>
          <w:sz w:val="36"/>
          <w:szCs w:val="36"/>
        </w:rPr>
      </w:pPr>
    </w:p>
    <w:p w14:paraId="543AF2BC" w14:textId="77777777" w:rsidR="00D91358" w:rsidRDefault="00D91358" w:rsidP="00D91358">
      <w:pPr>
        <w:jc w:val="center"/>
        <w:rPr>
          <w:b/>
          <w:bCs/>
          <w:sz w:val="36"/>
          <w:szCs w:val="36"/>
        </w:rPr>
      </w:pPr>
    </w:p>
    <w:p w14:paraId="44E91F39" w14:textId="77777777" w:rsidR="00D91358" w:rsidRDefault="00D91358" w:rsidP="00D91358">
      <w:pPr>
        <w:jc w:val="center"/>
        <w:rPr>
          <w:b/>
          <w:bCs/>
          <w:sz w:val="36"/>
          <w:szCs w:val="36"/>
        </w:rPr>
      </w:pPr>
    </w:p>
    <w:p w14:paraId="76CDF5FA" w14:textId="77777777" w:rsidR="00D91358" w:rsidRDefault="00D91358" w:rsidP="00D91358">
      <w:pPr>
        <w:jc w:val="center"/>
        <w:rPr>
          <w:b/>
          <w:bCs/>
          <w:sz w:val="36"/>
          <w:szCs w:val="36"/>
        </w:rPr>
      </w:pPr>
    </w:p>
    <w:p w14:paraId="18E8A3D8" w14:textId="77777777" w:rsidR="00D91358" w:rsidRDefault="00D91358" w:rsidP="00D91358">
      <w:pPr>
        <w:jc w:val="center"/>
        <w:rPr>
          <w:b/>
          <w:bCs/>
          <w:sz w:val="36"/>
          <w:szCs w:val="36"/>
        </w:rPr>
      </w:pPr>
    </w:p>
    <w:p w14:paraId="1B2E6E62" w14:textId="77777777" w:rsidR="00D91358" w:rsidRDefault="00D91358" w:rsidP="00D91358">
      <w:pPr>
        <w:jc w:val="center"/>
        <w:rPr>
          <w:b/>
          <w:bCs/>
          <w:sz w:val="36"/>
          <w:szCs w:val="36"/>
        </w:rPr>
      </w:pPr>
    </w:p>
    <w:p w14:paraId="39DA1256" w14:textId="77777777" w:rsidR="00D91358" w:rsidRDefault="00D91358" w:rsidP="00D91358">
      <w:pPr>
        <w:jc w:val="center"/>
        <w:rPr>
          <w:b/>
          <w:bCs/>
          <w:sz w:val="36"/>
          <w:szCs w:val="36"/>
        </w:rPr>
      </w:pPr>
    </w:p>
    <w:p w14:paraId="1FB499E6" w14:textId="77777777" w:rsidR="00D91358" w:rsidRDefault="00D91358" w:rsidP="00D91358">
      <w:pPr>
        <w:jc w:val="center"/>
        <w:rPr>
          <w:b/>
          <w:bCs/>
          <w:sz w:val="36"/>
          <w:szCs w:val="36"/>
        </w:rPr>
      </w:pPr>
    </w:p>
    <w:p w14:paraId="5C5F440F" w14:textId="77777777" w:rsidR="00D91358" w:rsidRDefault="00D91358" w:rsidP="00D91358">
      <w:pPr>
        <w:jc w:val="center"/>
        <w:rPr>
          <w:b/>
          <w:bCs/>
          <w:sz w:val="36"/>
          <w:szCs w:val="36"/>
        </w:rPr>
      </w:pPr>
    </w:p>
    <w:p w14:paraId="2ECD9FA5" w14:textId="372DCE39" w:rsidR="00D91358" w:rsidRDefault="00D91358" w:rsidP="00D91358">
      <w:pPr>
        <w:rPr>
          <w:b/>
          <w:bCs/>
          <w:sz w:val="36"/>
          <w:szCs w:val="36"/>
        </w:rPr>
      </w:pPr>
    </w:p>
    <w:p w14:paraId="2CB304F2" w14:textId="77777777" w:rsidR="00650BD6" w:rsidRDefault="00650BD6" w:rsidP="00D91358">
      <w:pPr>
        <w:rPr>
          <w:b/>
          <w:bCs/>
          <w:sz w:val="36"/>
          <w:szCs w:val="36"/>
        </w:rPr>
      </w:pPr>
    </w:p>
    <w:tbl>
      <w:tblPr>
        <w:tblStyle w:val="TableGrid"/>
        <w:tblW w:w="0" w:type="auto"/>
        <w:tblLook w:val="04A0" w:firstRow="1" w:lastRow="0" w:firstColumn="1" w:lastColumn="0" w:noHBand="0" w:noVBand="1"/>
      </w:tblPr>
      <w:tblGrid>
        <w:gridCol w:w="9016"/>
      </w:tblGrid>
      <w:tr w:rsidR="00650BD6" w14:paraId="361565F7" w14:textId="77777777" w:rsidTr="00650BD6">
        <w:tc>
          <w:tcPr>
            <w:tcW w:w="9016" w:type="dxa"/>
          </w:tcPr>
          <w:p w14:paraId="0BCC423A" w14:textId="704721E1" w:rsidR="00650BD6" w:rsidRDefault="00650BD6" w:rsidP="00650BD6">
            <w:pPr>
              <w:rPr>
                <w:b/>
                <w:bCs/>
                <w:sz w:val="36"/>
                <w:szCs w:val="36"/>
              </w:rPr>
            </w:pPr>
            <w:r w:rsidRPr="00650BD6">
              <w:t>Question 1—Objective and scope of risk mitigation accounting (Section 7.1)</w:t>
            </w:r>
          </w:p>
        </w:tc>
      </w:tr>
      <w:tr w:rsidR="008D0C2D" w14:paraId="333E2946" w14:textId="77777777" w:rsidTr="008D0C2D">
        <w:tc>
          <w:tcPr>
            <w:tcW w:w="9016" w:type="dxa"/>
          </w:tcPr>
          <w:p w14:paraId="19753578" w14:textId="77777777" w:rsidR="00CE1FBB" w:rsidRDefault="00CE1FBB" w:rsidP="008D0C2D">
            <w:pPr>
              <w:jc w:val="both"/>
              <w:rPr>
                <w:color w:val="000000" w:themeColor="text1"/>
              </w:rPr>
            </w:pPr>
          </w:p>
          <w:p w14:paraId="37C1AADC" w14:textId="596882F7" w:rsidR="00650BD6" w:rsidRPr="007F1D54" w:rsidRDefault="00650BD6" w:rsidP="008D0C2D">
            <w:pPr>
              <w:jc w:val="both"/>
              <w:rPr>
                <w:color w:val="000000" w:themeColor="text1"/>
              </w:rPr>
            </w:pPr>
            <w:r w:rsidRPr="007F1D54">
              <w:rPr>
                <w:color w:val="000000" w:themeColor="text1"/>
              </w:rPr>
              <w:t>The IASB proposes that:</w:t>
            </w:r>
          </w:p>
          <w:p w14:paraId="60AA42E5" w14:textId="77777777" w:rsidR="00650BD6" w:rsidRPr="007F1D54" w:rsidRDefault="00650BD6" w:rsidP="008D0C2D">
            <w:pPr>
              <w:jc w:val="both"/>
              <w:rPr>
                <w:color w:val="000000" w:themeColor="text1"/>
              </w:rPr>
            </w:pPr>
          </w:p>
          <w:p w14:paraId="4C449D71" w14:textId="1BC49C3B" w:rsidR="008D0C2D" w:rsidRPr="007F1D54" w:rsidRDefault="008D0C2D" w:rsidP="008D0C2D">
            <w:pPr>
              <w:jc w:val="both"/>
              <w:rPr>
                <w:color w:val="000000" w:themeColor="text1"/>
              </w:rPr>
            </w:pPr>
            <w:r w:rsidRPr="007F1D54">
              <w:rPr>
                <w:color w:val="000000" w:themeColor="text1"/>
              </w:rPr>
              <w:t>(a) the objective of risk mitigation accounting be for financial statements to represent the economic effect of an entity’s risk management activities if the entity manages repricing risk on a net basis.</w:t>
            </w:r>
          </w:p>
          <w:p w14:paraId="27B11E7A" w14:textId="77777777" w:rsidR="00BB173A" w:rsidRPr="007F1D54" w:rsidRDefault="00BB173A" w:rsidP="008D0C2D">
            <w:pPr>
              <w:jc w:val="both"/>
              <w:rPr>
                <w:color w:val="000000" w:themeColor="text1"/>
              </w:rPr>
            </w:pPr>
          </w:p>
          <w:p w14:paraId="7F58DA0E" w14:textId="0572FF19" w:rsidR="008D0C2D" w:rsidRPr="007F1D54" w:rsidRDefault="008D0C2D" w:rsidP="008D0C2D">
            <w:pPr>
              <w:jc w:val="both"/>
              <w:rPr>
                <w:color w:val="000000" w:themeColor="text1"/>
              </w:rPr>
            </w:pPr>
            <w:r w:rsidRPr="007F1D54">
              <w:rPr>
                <w:color w:val="000000" w:themeColor="text1"/>
              </w:rPr>
              <w:t>(b) risk mitigation accounting be applied on a voluntary basis. However, an entity would be permitted to apply risk mitigation accounting if, and only if, the entity mitigates repricing risk on a net basis and the entity’s business and risk management activities have the characteristics specified in paragraph 7.1.4.</w:t>
            </w:r>
          </w:p>
          <w:p w14:paraId="60354623" w14:textId="77777777" w:rsidR="00BB173A" w:rsidRPr="007F1D54" w:rsidRDefault="00BB173A" w:rsidP="008D0C2D">
            <w:pPr>
              <w:jc w:val="both"/>
              <w:rPr>
                <w:color w:val="000000" w:themeColor="text1"/>
              </w:rPr>
            </w:pPr>
          </w:p>
          <w:p w14:paraId="0EB23B68" w14:textId="50EAF13B" w:rsidR="008D0C2D" w:rsidRPr="007F1D54" w:rsidRDefault="008D0C2D" w:rsidP="008D0C2D">
            <w:pPr>
              <w:jc w:val="both"/>
              <w:rPr>
                <w:color w:val="000000" w:themeColor="text1"/>
              </w:rPr>
            </w:pPr>
            <w:r w:rsidRPr="007F1D54">
              <w:rPr>
                <w:color w:val="000000" w:themeColor="text1"/>
              </w:rPr>
              <w:t>(c) an entity be required to document formally how it will apply risk mitigation accounting.</w:t>
            </w:r>
          </w:p>
          <w:p w14:paraId="3DB78E5B" w14:textId="77777777" w:rsidR="00BB173A" w:rsidRPr="007F1D54" w:rsidRDefault="00BB173A" w:rsidP="008D0C2D">
            <w:pPr>
              <w:jc w:val="both"/>
              <w:rPr>
                <w:color w:val="000000" w:themeColor="text1"/>
              </w:rPr>
            </w:pPr>
          </w:p>
          <w:p w14:paraId="669DC30B" w14:textId="76D0A785" w:rsidR="008D0C2D" w:rsidRPr="007F1D54" w:rsidRDefault="008D0C2D" w:rsidP="008D0C2D">
            <w:pPr>
              <w:jc w:val="both"/>
              <w:rPr>
                <w:color w:val="000000" w:themeColor="text1"/>
              </w:rPr>
            </w:pPr>
            <w:r w:rsidRPr="007F1D54">
              <w:rPr>
                <w:color w:val="000000" w:themeColor="text1"/>
              </w:rPr>
              <w:t>Paragraphs BC11–BC37 of the Basis for Conclusions explain the IASB’s rationale for these proposals.</w:t>
            </w:r>
          </w:p>
          <w:p w14:paraId="4B986555" w14:textId="77777777" w:rsidR="00BB173A" w:rsidRPr="007F1D54" w:rsidRDefault="00BB173A" w:rsidP="008D0C2D">
            <w:pPr>
              <w:jc w:val="both"/>
              <w:rPr>
                <w:color w:val="000000" w:themeColor="text1"/>
              </w:rPr>
            </w:pPr>
          </w:p>
          <w:p w14:paraId="4A088ACE" w14:textId="45DD0868" w:rsidR="008D0C2D" w:rsidRPr="007F1D54" w:rsidRDefault="008D0C2D" w:rsidP="008D0C2D">
            <w:pPr>
              <w:jc w:val="both"/>
              <w:rPr>
                <w:color w:val="000000" w:themeColor="text1"/>
              </w:rPr>
            </w:pPr>
            <w:r w:rsidRPr="007F1D54">
              <w:rPr>
                <w:color w:val="000000" w:themeColor="text1"/>
              </w:rPr>
              <w:t>Do you agree with these proposals? Why or why not? If you disagree with any of these proposals, please explain what you would suggest instead and why.</w:t>
            </w:r>
          </w:p>
          <w:p w14:paraId="5C6D6AD4" w14:textId="77777777" w:rsidR="00D50A4E" w:rsidRPr="007F1D54" w:rsidRDefault="00D50A4E" w:rsidP="008D0C2D">
            <w:pPr>
              <w:jc w:val="both"/>
              <w:rPr>
                <w:color w:val="000000" w:themeColor="text1"/>
              </w:rPr>
            </w:pPr>
          </w:p>
          <w:p w14:paraId="14D7E2E2" w14:textId="77777777" w:rsidR="00CE1FBB" w:rsidRDefault="00D50A4E" w:rsidP="00CE1FBB">
            <w:pPr>
              <w:spacing w:line="360" w:lineRule="auto"/>
              <w:jc w:val="both"/>
              <w:rPr>
                <w:color w:val="A02B93" w:themeColor="accent5"/>
              </w:rPr>
            </w:pPr>
            <w:r w:rsidRPr="00C47A76">
              <w:rPr>
                <w:color w:val="A02B93" w:themeColor="accent5"/>
              </w:rPr>
              <w:t xml:space="preserve">Reply:  </w:t>
            </w:r>
          </w:p>
          <w:p w14:paraId="31C7B866" w14:textId="77777777" w:rsidR="00A81B5E" w:rsidRDefault="00A81B5E" w:rsidP="00A81B5E">
            <w:pPr>
              <w:spacing w:line="360" w:lineRule="auto"/>
              <w:jc w:val="both"/>
              <w:rPr>
                <w:color w:val="A02B93" w:themeColor="accent5"/>
              </w:rPr>
            </w:pPr>
          </w:p>
          <w:p w14:paraId="4557F71F" w14:textId="1B736680" w:rsidR="00CE1FBB" w:rsidRDefault="00A81B5E" w:rsidP="00A81B5E">
            <w:pPr>
              <w:spacing w:line="360" w:lineRule="auto"/>
              <w:jc w:val="both"/>
              <w:rPr>
                <w:color w:val="A02B93" w:themeColor="accent5"/>
              </w:rPr>
            </w:pPr>
            <w:r>
              <w:rPr>
                <w:color w:val="A02B93" w:themeColor="accent5"/>
              </w:rPr>
              <w:t xml:space="preserve">1.1 </w:t>
            </w:r>
            <w:r w:rsidRPr="00A81B5E">
              <w:rPr>
                <w:color w:val="A02B93" w:themeColor="accent5"/>
              </w:rPr>
              <w:t xml:space="preserve">The RMA model proposes a new approach for how entities account for their risk mitigation activities as they relate to open portfolios of net repricing risk. The model represents an evolution of the existing hedge accounting guidance currently available under IFRS. The RMA model is strongly principles based and has, at its foundation, the risk management strategy the entity applies.  </w:t>
            </w:r>
          </w:p>
          <w:p w14:paraId="5C70A3F2" w14:textId="77777777" w:rsidR="00A81B5E" w:rsidRDefault="00A81B5E" w:rsidP="00A81B5E">
            <w:pPr>
              <w:spacing w:line="360" w:lineRule="auto"/>
              <w:jc w:val="both"/>
              <w:rPr>
                <w:color w:val="A02B93" w:themeColor="accent5"/>
              </w:rPr>
            </w:pPr>
          </w:p>
          <w:p w14:paraId="7C5D2E3C" w14:textId="77777777" w:rsidR="00A81B5E" w:rsidRDefault="00A81B5E" w:rsidP="00A81B5E">
            <w:pPr>
              <w:spacing w:line="360" w:lineRule="auto"/>
              <w:jc w:val="both"/>
              <w:rPr>
                <w:color w:val="A02B93" w:themeColor="accent5"/>
              </w:rPr>
            </w:pPr>
            <w:r>
              <w:rPr>
                <w:color w:val="A02B93" w:themeColor="accent5"/>
              </w:rPr>
              <w:t xml:space="preserve">1.2 </w:t>
            </w:r>
            <w:r w:rsidRPr="00A81B5E">
              <w:rPr>
                <w:color w:val="A02B93" w:themeColor="accent5"/>
              </w:rPr>
              <w:t xml:space="preserve">It is clear non-linear derivatives, such as options (except for net written options), are eligible for designation under the RMA model. The ED provides that Banks might suggest methodologies for the construction of benchmark derivatives when using non-linear derivatives to hedge non-linear risks. If the RMA model caters well to the use of non-linear derivatives, this might prove an attractive aspect of the model for banks anticipating greater use of such derivatives in response to heightened regulatory attention on portfolios subject to non-linear risk. </w:t>
            </w:r>
          </w:p>
          <w:p w14:paraId="791F2742" w14:textId="77777777" w:rsidR="00A81B5E" w:rsidRDefault="00A81B5E" w:rsidP="00A81B5E">
            <w:pPr>
              <w:spacing w:line="360" w:lineRule="auto"/>
              <w:jc w:val="both"/>
              <w:rPr>
                <w:color w:val="A02B93" w:themeColor="accent5"/>
              </w:rPr>
            </w:pPr>
          </w:p>
          <w:p w14:paraId="34D97717" w14:textId="77777777" w:rsidR="00A81B5E" w:rsidRDefault="00A81B5E" w:rsidP="00A81B5E">
            <w:pPr>
              <w:spacing w:line="360" w:lineRule="auto"/>
              <w:jc w:val="both"/>
              <w:rPr>
                <w:color w:val="A02B93" w:themeColor="accent5"/>
              </w:rPr>
            </w:pPr>
            <w:r>
              <w:rPr>
                <w:color w:val="A02B93" w:themeColor="accent5"/>
              </w:rPr>
              <w:t xml:space="preserve">1.3 </w:t>
            </w:r>
            <w:r w:rsidRPr="00A81B5E">
              <w:rPr>
                <w:color w:val="A02B93" w:themeColor="accent5"/>
              </w:rPr>
              <w:t>The ED makes it amply clear that the risk mitigation objective cannot change the net repricing risk exposure from a positive to a negative exposure, and vice versa. The model ensures that only derivatives which reduce risk are eligible for accounting treatment under the RMA model. This is because the risk mitigation objective should only mitigate risk and should not introduce new risk.  A risk mitigation adjustment is recognised in the statement of financial position as a corresponding entry to the designated derivative. This adjustment is measured as the lower of (in absolute amounts) the cumulative gains or losses on the designated derivatives (from designation date) and those on the benchmark derivatives. Any excess of total gains or losses from the designated derivative not recognised as part of the risk mitigation adjustment is recognised immediately in profit or loss. The risk mitigation adjustment is subsequently recognised in profit or loss in the same reporting periods during which the repricing differences arising from the financial instruments in the underlying portfolios affect profit or loss. The requirements for adjusting benchmark derivatives to reflect unexpected changes and for recognising a risk mitigation adjustment excess could be complex to apply and require significant judgement. While offering flexibility, the absence of detailed guidance could raise questions around practical implementation.</w:t>
            </w:r>
            <w:r>
              <w:rPr>
                <w:color w:val="A02B93" w:themeColor="accent5"/>
              </w:rPr>
              <w:t xml:space="preserve"> </w:t>
            </w:r>
            <w:r w:rsidRPr="00A81B5E">
              <w:rPr>
                <w:color w:val="A02B93" w:themeColor="accent5"/>
              </w:rPr>
              <w:t xml:space="preserve">The risk mitigation adjustment excess requirements are essentially a reasonableness assessment and, conceptually, have similarities to the impairment testing requirements under IAS 36, ‘Impairment of Assets’. They differ from current hedge accounting requirements, which only permit adjusting the carrying amount of the hedged item to the extent that it is actually hedged, as opposed to the extent to which it can be fully hedged. </w:t>
            </w:r>
          </w:p>
          <w:p w14:paraId="30FB0E2A" w14:textId="77777777" w:rsidR="00A81B5E" w:rsidRDefault="00A81B5E" w:rsidP="00A81B5E">
            <w:pPr>
              <w:spacing w:line="360" w:lineRule="auto"/>
              <w:jc w:val="both"/>
              <w:rPr>
                <w:color w:val="A02B93" w:themeColor="accent5"/>
              </w:rPr>
            </w:pPr>
          </w:p>
          <w:p w14:paraId="08F5E4FA" w14:textId="77777777" w:rsidR="00A81B5E" w:rsidRDefault="00A81B5E" w:rsidP="00A81B5E">
            <w:pPr>
              <w:spacing w:line="360" w:lineRule="auto"/>
              <w:jc w:val="both"/>
              <w:rPr>
                <w:color w:val="A02B93" w:themeColor="accent5"/>
              </w:rPr>
            </w:pPr>
            <w:r>
              <w:rPr>
                <w:color w:val="A02B93" w:themeColor="accent5"/>
              </w:rPr>
              <w:t xml:space="preserve">1.4 </w:t>
            </w:r>
            <w:r w:rsidRPr="00A81B5E">
              <w:rPr>
                <w:color w:val="A02B93" w:themeColor="accent5"/>
              </w:rPr>
              <w:t xml:space="preserve">Many banks manage interest rate risk at levels below the consolidated group – often hedging intercompany exposures within the group and using intercompany derivatives. However, at the consolidated financial statement level, these intercompany transactions are not eligible for inclusion in underlying portfolios and cannot be designated derivatives under the RMA model. This creates a disconnect between the RMA model’s requirements and how many entities actually manage risk. </w:t>
            </w:r>
          </w:p>
          <w:p w14:paraId="1B424EAF" w14:textId="77777777" w:rsidR="00A81B5E" w:rsidRDefault="00A81B5E" w:rsidP="00A81B5E">
            <w:pPr>
              <w:spacing w:line="360" w:lineRule="auto"/>
              <w:jc w:val="both"/>
              <w:rPr>
                <w:color w:val="A02B93" w:themeColor="accent5"/>
              </w:rPr>
            </w:pPr>
          </w:p>
          <w:p w14:paraId="19A5E006" w14:textId="1EDCFD66" w:rsidR="00A81B5E" w:rsidRPr="00A81B5E" w:rsidRDefault="00A81B5E" w:rsidP="00A81B5E">
            <w:pPr>
              <w:spacing w:line="360" w:lineRule="auto"/>
              <w:jc w:val="both"/>
              <w:rPr>
                <w:color w:val="A02B93" w:themeColor="accent5"/>
              </w:rPr>
            </w:pPr>
            <w:r>
              <w:rPr>
                <w:color w:val="A02B93" w:themeColor="accent5"/>
              </w:rPr>
              <w:t xml:space="preserve">1.5 </w:t>
            </w:r>
            <w:r w:rsidRPr="00A81B5E">
              <w:rPr>
                <w:color w:val="A02B93" w:themeColor="accent5"/>
              </w:rPr>
              <w:t>Insurers typically mitigate risk as part of their broader asset-liability management strategies. In certain situations, however, they might still need to use derivatives to hedge interest rate risk – particularly for long-duration liabilities. Where insurers hold financial assets measured at fair value through other comprehensive income (FVOCI), applying the RMA model to related hedging activities could create a risk of double-counting fair value gains and losses: once in other comprehensive income (OCI) when the FVOCI assets are initially measured, and again in profit or loss when the risk mitigation adjustment is subsequently recognised.</w:t>
            </w:r>
          </w:p>
          <w:p w14:paraId="238E79D3" w14:textId="77777777" w:rsidR="00A81B5E" w:rsidRDefault="00A81B5E" w:rsidP="00A81B5E">
            <w:pPr>
              <w:spacing w:line="360" w:lineRule="auto"/>
              <w:jc w:val="both"/>
              <w:rPr>
                <w:color w:val="A02B93" w:themeColor="accent5"/>
              </w:rPr>
            </w:pPr>
          </w:p>
          <w:p w14:paraId="10F4E515" w14:textId="45F02B2D" w:rsidR="007F1D54" w:rsidRDefault="00CE1FBB" w:rsidP="00A81B5E">
            <w:pPr>
              <w:spacing w:line="360" w:lineRule="auto"/>
              <w:jc w:val="both"/>
              <w:rPr>
                <w:color w:val="A02B93" w:themeColor="accent5"/>
              </w:rPr>
            </w:pPr>
            <w:r>
              <w:rPr>
                <w:color w:val="A02B93" w:themeColor="accent5"/>
              </w:rPr>
              <w:t>1.</w:t>
            </w:r>
            <w:r w:rsidR="00A81B5E">
              <w:rPr>
                <w:color w:val="A02B93" w:themeColor="accent5"/>
              </w:rPr>
              <w:t>6</w:t>
            </w:r>
            <w:r>
              <w:rPr>
                <w:color w:val="A02B93" w:themeColor="accent5"/>
              </w:rPr>
              <w:t xml:space="preserve"> </w:t>
            </w:r>
            <w:r w:rsidR="00D50A4E" w:rsidRPr="00C47A76">
              <w:rPr>
                <w:color w:val="A02B93" w:themeColor="accent5"/>
              </w:rPr>
              <w:t xml:space="preserve">SIRC of ICAI agrees that having a clear primary objective or a hierarchy of objectives is important for the selection of consistent requirements for the RMA model and the subsequent consistent application of the requirements. We further state that the extent of this departure becomes an important factor to judge whether the objective has been achieved. Also, the </w:t>
            </w:r>
            <w:r w:rsidR="00BB173A" w:rsidRPr="00C47A76">
              <w:rPr>
                <w:color w:val="A02B93" w:themeColor="accent5"/>
              </w:rPr>
              <w:t>objectives may</w:t>
            </w:r>
            <w:r w:rsidR="00D50A4E" w:rsidRPr="00C47A76">
              <w:rPr>
                <w:color w:val="A02B93" w:themeColor="accent5"/>
              </w:rPr>
              <w:t xml:space="preserve"> be complementary rather than contradicting one another.</w:t>
            </w:r>
            <w:r w:rsidR="00AC0C39">
              <w:rPr>
                <w:color w:val="A02B93" w:themeColor="accent5"/>
              </w:rPr>
              <w:t xml:space="preserve"> </w:t>
            </w:r>
          </w:p>
          <w:p w14:paraId="267AD07A" w14:textId="77777777" w:rsidR="00A81B5E" w:rsidRDefault="00A81B5E" w:rsidP="00CE1FBB">
            <w:pPr>
              <w:spacing w:line="360" w:lineRule="auto"/>
              <w:jc w:val="both"/>
              <w:rPr>
                <w:color w:val="A02B93" w:themeColor="accent5"/>
              </w:rPr>
            </w:pPr>
          </w:p>
          <w:p w14:paraId="43C30F93" w14:textId="221052BF" w:rsidR="007F1D54" w:rsidRPr="00C47A76" w:rsidRDefault="00CE1FBB" w:rsidP="00CE1FBB">
            <w:pPr>
              <w:spacing w:line="360" w:lineRule="auto"/>
              <w:jc w:val="both"/>
              <w:rPr>
                <w:color w:val="A02B93" w:themeColor="accent5"/>
              </w:rPr>
            </w:pPr>
            <w:r>
              <w:rPr>
                <w:color w:val="A02B93" w:themeColor="accent5"/>
              </w:rPr>
              <w:t>1.</w:t>
            </w:r>
            <w:r w:rsidR="00A81B5E">
              <w:rPr>
                <w:color w:val="A02B93" w:themeColor="accent5"/>
              </w:rPr>
              <w:t>7</w:t>
            </w:r>
            <w:r>
              <w:rPr>
                <w:color w:val="A02B93" w:themeColor="accent5"/>
              </w:rPr>
              <w:t xml:space="preserve"> </w:t>
            </w:r>
            <w:r w:rsidR="007F1D54">
              <w:rPr>
                <w:color w:val="A02B93" w:themeColor="accent5"/>
              </w:rPr>
              <w:t xml:space="preserve">SIRC of ICAI </w:t>
            </w:r>
            <w:r w:rsidR="007F1D54" w:rsidRPr="007F1D54">
              <w:rPr>
                <w:color w:val="A02B93" w:themeColor="accent5"/>
              </w:rPr>
              <w:t>agree</w:t>
            </w:r>
            <w:r w:rsidR="007F1D54">
              <w:rPr>
                <w:color w:val="A02B93" w:themeColor="accent5"/>
              </w:rPr>
              <w:t>s</w:t>
            </w:r>
            <w:r w:rsidR="007F1D54" w:rsidRPr="007F1D54">
              <w:rPr>
                <w:color w:val="A02B93" w:themeColor="accent5"/>
              </w:rPr>
              <w:t xml:space="preserve"> that the application of the RMA model should be voluntary. We also agree that entities that choose not to apply RMA should provide certain disclosures</w:t>
            </w:r>
            <w:r w:rsidR="007F1D54">
              <w:rPr>
                <w:color w:val="A02B93" w:themeColor="accent5"/>
              </w:rPr>
              <w:t>.</w:t>
            </w:r>
          </w:p>
          <w:p w14:paraId="3EF4E23B" w14:textId="77777777" w:rsidR="00C47A76" w:rsidRPr="00C47A76" w:rsidRDefault="00C47A76" w:rsidP="00CE1FBB">
            <w:pPr>
              <w:spacing w:line="360" w:lineRule="auto"/>
              <w:jc w:val="both"/>
              <w:rPr>
                <w:color w:val="A02B93" w:themeColor="accent5"/>
              </w:rPr>
            </w:pPr>
          </w:p>
          <w:p w14:paraId="13DFBCBA" w14:textId="188E2FBB" w:rsidR="00A33BB5" w:rsidRDefault="00CE1FBB" w:rsidP="00CE1FBB">
            <w:pPr>
              <w:spacing w:line="360" w:lineRule="auto"/>
              <w:jc w:val="both"/>
              <w:rPr>
                <w:color w:val="A02B93" w:themeColor="accent5"/>
              </w:rPr>
            </w:pPr>
            <w:r>
              <w:rPr>
                <w:color w:val="A02B93" w:themeColor="accent5"/>
              </w:rPr>
              <w:t>1.</w:t>
            </w:r>
            <w:r w:rsidR="00A81B5E">
              <w:rPr>
                <w:color w:val="A02B93" w:themeColor="accent5"/>
              </w:rPr>
              <w:t>8</w:t>
            </w:r>
            <w:r>
              <w:rPr>
                <w:color w:val="A02B93" w:themeColor="accent5"/>
              </w:rPr>
              <w:t xml:space="preserve"> </w:t>
            </w:r>
            <w:r w:rsidR="00CD28FF" w:rsidRPr="00CD28FF">
              <w:rPr>
                <w:color w:val="A02B93" w:themeColor="accent5"/>
              </w:rPr>
              <w:t>The scope of the proposed amendments is entities that manage repricing risk on a net basis using derivatives.</w:t>
            </w:r>
            <w:r w:rsidR="00CD28FF">
              <w:rPr>
                <w:color w:val="A02B93" w:themeColor="accent5"/>
              </w:rPr>
              <w:t xml:space="preserve"> </w:t>
            </w:r>
            <w:r w:rsidR="00591061" w:rsidRPr="00C47A76">
              <w:rPr>
                <w:color w:val="A02B93" w:themeColor="accent5"/>
              </w:rPr>
              <w:t xml:space="preserve">The ED will help the </w:t>
            </w:r>
            <w:r w:rsidR="00591061" w:rsidRPr="00C47A76">
              <w:rPr>
                <w:color w:val="A02B93" w:themeColor="accent5"/>
              </w:rPr>
              <w:t xml:space="preserve">financial statements to ‘better’ represent the economic effect of an entity’s risk management activities, if the entity manages repricing risk on a net basis. </w:t>
            </w:r>
            <w:r w:rsidR="00591061" w:rsidRPr="00C47A76">
              <w:rPr>
                <w:color w:val="A02B93" w:themeColor="accent5"/>
              </w:rPr>
              <w:t>SIRC of ICAI also</w:t>
            </w:r>
            <w:r w:rsidR="00591061" w:rsidRPr="00C47A76">
              <w:rPr>
                <w:color w:val="A02B93" w:themeColor="accent5"/>
              </w:rPr>
              <w:t xml:space="preserve"> support RMA providing information about the purpose and effect of derivatives used to mitigate repricing risk.</w:t>
            </w:r>
            <w:r w:rsidR="00CD28FF">
              <w:rPr>
                <w:color w:val="A02B93" w:themeColor="accent5"/>
              </w:rPr>
              <w:t xml:space="preserve"> </w:t>
            </w:r>
            <w:r w:rsidR="007D03F9">
              <w:rPr>
                <w:color w:val="A02B93" w:themeColor="accent5"/>
              </w:rPr>
              <w:t>W</w:t>
            </w:r>
            <w:r w:rsidR="007D03F9" w:rsidRPr="007D03F9">
              <w:rPr>
                <w:color w:val="A02B93" w:themeColor="accent5"/>
              </w:rPr>
              <w:t>e support the proposal to require entities to apply RMA at the level at which the entity mitigates the repricing risk arising from underlying portfolios in accordance with its risk management activities.</w:t>
            </w:r>
            <w:r w:rsidR="00D60C2C">
              <w:rPr>
                <w:color w:val="A02B93" w:themeColor="accent5"/>
              </w:rPr>
              <w:t xml:space="preserve"> </w:t>
            </w:r>
            <w:r w:rsidR="00D60C2C" w:rsidRPr="00D60C2C">
              <w:rPr>
                <w:color w:val="A02B93" w:themeColor="accent5"/>
              </w:rPr>
              <w:t>However, this might give rise to application challenges given that within a single organisation risk mitigation may take place at several levels. For example, risk mitigation may take place first at a subsidiary</w:t>
            </w:r>
            <w:r w:rsidR="00D60C2C">
              <w:rPr>
                <w:color w:val="A02B93" w:themeColor="accent5"/>
              </w:rPr>
              <w:t>/</w:t>
            </w:r>
            <w:r w:rsidR="00D60C2C" w:rsidRPr="00D60C2C">
              <w:rPr>
                <w:color w:val="A02B93" w:themeColor="accent5"/>
              </w:rPr>
              <w:t xml:space="preserve">branch level and </w:t>
            </w:r>
            <w:r w:rsidR="00D60C2C" w:rsidRPr="00D60C2C">
              <w:rPr>
                <w:color w:val="A02B93" w:themeColor="accent5"/>
              </w:rPr>
              <w:lastRenderedPageBreak/>
              <w:t>subsequently at a higher consolidated level.</w:t>
            </w:r>
            <w:r w:rsidR="00D60C2C">
              <w:rPr>
                <w:color w:val="A02B93" w:themeColor="accent5"/>
              </w:rPr>
              <w:t xml:space="preserve"> Therefore, f</w:t>
            </w:r>
            <w:r w:rsidR="00D60C2C" w:rsidRPr="00D60C2C">
              <w:rPr>
                <w:color w:val="A02B93" w:themeColor="accent5"/>
              </w:rPr>
              <w:t>urther work is needed to understand the practical implications of this requirement.</w:t>
            </w:r>
            <w:r w:rsidR="001F67C6">
              <w:rPr>
                <w:color w:val="A02B93" w:themeColor="accent5"/>
              </w:rPr>
              <w:t xml:space="preserve"> </w:t>
            </w:r>
            <w:r w:rsidR="001F67C6" w:rsidRPr="001F67C6">
              <w:rPr>
                <w:color w:val="A02B93" w:themeColor="accent5"/>
              </w:rPr>
              <w:t xml:space="preserve">Assuming that ‘net </w:t>
            </w:r>
            <w:proofErr w:type="spellStart"/>
            <w:r w:rsidR="001F67C6" w:rsidRPr="001F67C6">
              <w:rPr>
                <w:color w:val="A02B93" w:themeColor="accent5"/>
              </w:rPr>
              <w:t>basis’</w:t>
            </w:r>
            <w:proofErr w:type="spellEnd"/>
            <w:r w:rsidR="001F67C6" w:rsidRPr="001F67C6">
              <w:rPr>
                <w:color w:val="A02B93" w:themeColor="accent5"/>
              </w:rPr>
              <w:t xml:space="preserve"> in the third criterion means the net of financial assets and liabilities, the RMA model could become inapplicable by entities which apply dynamic risk management on a gross basis, </w:t>
            </w:r>
            <w:r w:rsidR="001F67C6">
              <w:rPr>
                <w:color w:val="A02B93" w:themeColor="accent5"/>
              </w:rPr>
              <w:t>for example:</w:t>
            </w:r>
            <w:r w:rsidR="001F67C6" w:rsidRPr="001F67C6">
              <w:rPr>
                <w:color w:val="A02B93" w:themeColor="accent5"/>
              </w:rPr>
              <w:t xml:space="preserve"> by calculating the effect arising from portfolios of financial assets only without the netting effect of portfolios of financial liabilities</w:t>
            </w:r>
            <w:r w:rsidR="001F67C6">
              <w:rPr>
                <w:color w:val="A02B93" w:themeColor="accent5"/>
              </w:rPr>
              <w:t xml:space="preserve">. </w:t>
            </w:r>
            <w:r w:rsidR="00996F65" w:rsidRPr="00996F65">
              <w:rPr>
                <w:color w:val="A02B93" w:themeColor="accent5"/>
              </w:rPr>
              <w:t xml:space="preserve">It </w:t>
            </w:r>
            <w:r w:rsidR="00996F65">
              <w:rPr>
                <w:color w:val="A02B93" w:themeColor="accent5"/>
              </w:rPr>
              <w:t>is necessary to</w:t>
            </w:r>
            <w:r w:rsidR="00996F65" w:rsidRPr="00996F65">
              <w:rPr>
                <w:color w:val="A02B93" w:themeColor="accent5"/>
              </w:rPr>
              <w:t xml:space="preserve"> further analyse whether the existing alternatives could be sufficient to address the needs of those entities, notably those which currently apply the EU IAS 39 carve-out.</w:t>
            </w:r>
          </w:p>
          <w:p w14:paraId="7CAC4A8D" w14:textId="77777777" w:rsidR="00CD28FF" w:rsidRPr="00C47A76" w:rsidRDefault="00CD28FF" w:rsidP="00CE1FBB">
            <w:pPr>
              <w:spacing w:line="360" w:lineRule="auto"/>
              <w:jc w:val="both"/>
              <w:rPr>
                <w:color w:val="A02B93" w:themeColor="accent5"/>
              </w:rPr>
            </w:pPr>
          </w:p>
          <w:p w14:paraId="0AE0E35D" w14:textId="57239943" w:rsidR="00A33BB5" w:rsidRPr="00C47A76" w:rsidRDefault="00CE1FBB" w:rsidP="00CE1FBB">
            <w:pPr>
              <w:spacing w:line="360" w:lineRule="auto"/>
              <w:jc w:val="both"/>
              <w:rPr>
                <w:color w:val="A02B93" w:themeColor="accent5"/>
              </w:rPr>
            </w:pPr>
            <w:r>
              <w:rPr>
                <w:color w:val="A02B93" w:themeColor="accent5"/>
              </w:rPr>
              <w:t>1.</w:t>
            </w:r>
            <w:r w:rsidR="00A81B5E">
              <w:rPr>
                <w:color w:val="A02B93" w:themeColor="accent5"/>
              </w:rPr>
              <w:t>9</w:t>
            </w:r>
            <w:r>
              <w:rPr>
                <w:color w:val="A02B93" w:themeColor="accent5"/>
              </w:rPr>
              <w:t xml:space="preserve"> </w:t>
            </w:r>
            <w:r w:rsidR="00A33BB5" w:rsidRPr="00C47A76">
              <w:rPr>
                <w:color w:val="A02B93" w:themeColor="accent5"/>
              </w:rPr>
              <w:t>Further, where</w:t>
            </w:r>
            <w:r w:rsidR="00A33BB5" w:rsidRPr="00C47A76">
              <w:rPr>
                <w:color w:val="A02B93" w:themeColor="accent5"/>
              </w:rPr>
              <w:t xml:space="preserve"> interest rate environments differ</w:t>
            </w:r>
            <w:r w:rsidR="00A33BB5" w:rsidRPr="00C47A76">
              <w:rPr>
                <w:color w:val="A02B93" w:themeColor="accent5"/>
              </w:rPr>
              <w:t>,</w:t>
            </w:r>
            <w:r w:rsidR="00A33BB5" w:rsidRPr="00C47A76">
              <w:rPr>
                <w:color w:val="A02B93" w:themeColor="accent5"/>
              </w:rPr>
              <w:t xml:space="preserve"> although there </w:t>
            </w:r>
            <w:r w:rsidR="00F220E8" w:rsidRPr="00C47A76">
              <w:rPr>
                <w:color w:val="A02B93" w:themeColor="accent5"/>
              </w:rPr>
              <w:t>are</w:t>
            </w:r>
            <w:r w:rsidR="00A33BB5" w:rsidRPr="00C47A76">
              <w:rPr>
                <w:color w:val="A02B93" w:themeColor="accent5"/>
              </w:rPr>
              <w:t xml:space="preserve"> common features to various approaches to interest rate risk management, there is no consistent approach to managing repricing risk amongst different banks across jurisdictions</w:t>
            </w:r>
            <w:r w:rsidR="00A33BB5" w:rsidRPr="00C47A76">
              <w:rPr>
                <w:color w:val="A02B93" w:themeColor="accent5"/>
              </w:rPr>
              <w:t xml:space="preserve"> Therefore, we</w:t>
            </w:r>
            <w:r w:rsidR="00A33BB5" w:rsidRPr="00C47A76">
              <w:rPr>
                <w:color w:val="A02B93" w:themeColor="accent5"/>
              </w:rPr>
              <w:t xml:space="preserve"> do not expect </w:t>
            </w:r>
            <w:r w:rsidR="00A33BB5" w:rsidRPr="00C47A76">
              <w:rPr>
                <w:color w:val="A02B93" w:themeColor="accent5"/>
              </w:rPr>
              <w:t>the proposed</w:t>
            </w:r>
            <w:r w:rsidR="00A33BB5" w:rsidRPr="00C47A76">
              <w:rPr>
                <w:color w:val="A02B93" w:themeColor="accent5"/>
              </w:rPr>
              <w:t xml:space="preserve"> RMA could reflect every bank’s existing risk management practice.</w:t>
            </w:r>
            <w:r w:rsidR="00F95290" w:rsidRPr="00C47A76">
              <w:rPr>
                <w:color w:val="A02B93" w:themeColor="accent5"/>
              </w:rPr>
              <w:t xml:space="preserve"> </w:t>
            </w:r>
            <w:r w:rsidR="00F95290" w:rsidRPr="00C47A76">
              <w:rPr>
                <w:color w:val="A02B93" w:themeColor="accent5"/>
              </w:rPr>
              <w:t>While such misalignment might be necessary, further work is needed to understand whether the proposed RMA could still meet the underlying risk management objectives in a way that is both able to be implemented in practice, without undue cost or effort, and provides useful information to users of financial statements.</w:t>
            </w:r>
            <w:r w:rsidR="00CD28FF">
              <w:rPr>
                <w:color w:val="A02B93" w:themeColor="accent5"/>
              </w:rPr>
              <w:t xml:space="preserve"> </w:t>
            </w:r>
          </w:p>
          <w:p w14:paraId="7F80E391" w14:textId="77777777" w:rsidR="00591061" w:rsidRPr="00C47A76" w:rsidRDefault="00591061" w:rsidP="00CE1FBB">
            <w:pPr>
              <w:spacing w:line="360" w:lineRule="auto"/>
              <w:jc w:val="both"/>
              <w:rPr>
                <w:color w:val="A02B93" w:themeColor="accent5"/>
              </w:rPr>
            </w:pPr>
          </w:p>
          <w:p w14:paraId="4E5389AA" w14:textId="515E1EA7" w:rsidR="00C47A76" w:rsidRDefault="00CE1FBB" w:rsidP="00CE1FBB">
            <w:pPr>
              <w:spacing w:line="360" w:lineRule="auto"/>
              <w:jc w:val="both"/>
              <w:rPr>
                <w:color w:val="A02B93" w:themeColor="accent5"/>
              </w:rPr>
            </w:pPr>
            <w:r>
              <w:rPr>
                <w:color w:val="A02B93" w:themeColor="accent5"/>
              </w:rPr>
              <w:t>1.</w:t>
            </w:r>
            <w:r w:rsidR="00A81B5E">
              <w:rPr>
                <w:color w:val="A02B93" w:themeColor="accent5"/>
              </w:rPr>
              <w:t>10</w:t>
            </w:r>
            <w:r>
              <w:rPr>
                <w:color w:val="A02B93" w:themeColor="accent5"/>
              </w:rPr>
              <w:t xml:space="preserve"> </w:t>
            </w:r>
            <w:r w:rsidR="00C47A76" w:rsidRPr="00C47A76">
              <w:rPr>
                <w:color w:val="A02B93" w:themeColor="accent5"/>
              </w:rPr>
              <w:t>R</w:t>
            </w:r>
            <w:r w:rsidR="00C47A76" w:rsidRPr="00C47A76">
              <w:rPr>
                <w:color w:val="A02B93" w:themeColor="accent5"/>
              </w:rPr>
              <w:t xml:space="preserve">epresenting the economic effect of an entity’s interest rate risk management activities in the financial statements and a close alignment between the actual interest rate risk management practices and their reflection in the financial statements is a key objective of the model proposed in the ED. </w:t>
            </w:r>
            <w:r w:rsidR="00C47A76" w:rsidRPr="00C47A76">
              <w:rPr>
                <w:color w:val="A02B93" w:themeColor="accent5"/>
              </w:rPr>
              <w:t>T</w:t>
            </w:r>
            <w:r w:rsidR="00C47A76" w:rsidRPr="00C47A76">
              <w:rPr>
                <w:color w:val="A02B93" w:themeColor="accent5"/>
              </w:rPr>
              <w:t>his may improve the situation under the current accounting framework</w:t>
            </w:r>
            <w:r w:rsidR="00C47A76" w:rsidRPr="00C47A76">
              <w:rPr>
                <w:color w:val="A02B93" w:themeColor="accent5"/>
              </w:rPr>
              <w:t>.</w:t>
            </w:r>
          </w:p>
          <w:p w14:paraId="5E0C05B7" w14:textId="77777777" w:rsidR="00CD28FF" w:rsidRDefault="00CD28FF" w:rsidP="00CE1FBB">
            <w:pPr>
              <w:spacing w:line="360" w:lineRule="auto"/>
              <w:jc w:val="both"/>
              <w:rPr>
                <w:color w:val="A02B93" w:themeColor="accent5"/>
              </w:rPr>
            </w:pPr>
          </w:p>
          <w:p w14:paraId="291ED423" w14:textId="72E8CF2C" w:rsidR="00BC0467" w:rsidRDefault="00CE1FBB" w:rsidP="00CE1FBB">
            <w:pPr>
              <w:spacing w:line="360" w:lineRule="auto"/>
              <w:jc w:val="both"/>
              <w:rPr>
                <w:color w:val="A02B93" w:themeColor="accent5"/>
              </w:rPr>
            </w:pPr>
            <w:r>
              <w:rPr>
                <w:color w:val="A02B93" w:themeColor="accent5"/>
              </w:rPr>
              <w:t>1.</w:t>
            </w:r>
            <w:r w:rsidR="00A81B5E">
              <w:rPr>
                <w:color w:val="A02B93" w:themeColor="accent5"/>
              </w:rPr>
              <w:t>11</w:t>
            </w:r>
            <w:r>
              <w:rPr>
                <w:color w:val="A02B93" w:themeColor="accent5"/>
              </w:rPr>
              <w:t xml:space="preserve"> </w:t>
            </w:r>
            <w:r w:rsidR="00BC0467" w:rsidRPr="00BC0467">
              <w:rPr>
                <w:color w:val="A02B93" w:themeColor="accent5"/>
              </w:rPr>
              <w:t>Even though the primary objective of the ED is to faithfully reflect an entity’s risk management activities, it also addresses accounting mismatches</w:t>
            </w:r>
            <w:r w:rsidR="00BC0467">
              <w:rPr>
                <w:color w:val="A02B93" w:themeColor="accent5"/>
              </w:rPr>
              <w:t xml:space="preserve">. The ED </w:t>
            </w:r>
            <w:r w:rsidR="00BC0467" w:rsidRPr="00BC0467">
              <w:rPr>
                <w:color w:val="A02B93" w:themeColor="accent5"/>
              </w:rPr>
              <w:t>conside</w:t>
            </w:r>
            <w:r w:rsidR="00BC0467">
              <w:rPr>
                <w:color w:val="A02B93" w:themeColor="accent5"/>
              </w:rPr>
              <w:t>rs</w:t>
            </w:r>
            <w:r w:rsidR="00BC0467" w:rsidRPr="00BC0467">
              <w:rPr>
                <w:color w:val="A02B93" w:themeColor="accent5"/>
              </w:rPr>
              <w:t xml:space="preserve"> eliminating the accounting mismatches as an equally important objective of RMA. </w:t>
            </w:r>
            <w:r w:rsidR="00BC0467">
              <w:rPr>
                <w:color w:val="A02B93" w:themeColor="accent5"/>
              </w:rPr>
              <w:t>The ED</w:t>
            </w:r>
            <w:r w:rsidR="00BC0467" w:rsidRPr="00BC0467">
              <w:rPr>
                <w:color w:val="A02B93" w:themeColor="accent5"/>
              </w:rPr>
              <w:t xml:space="preserve"> also emphasise</w:t>
            </w:r>
            <w:r w:rsidR="00BC0467">
              <w:rPr>
                <w:color w:val="A02B93" w:themeColor="accent5"/>
              </w:rPr>
              <w:t>s</w:t>
            </w:r>
            <w:r w:rsidR="00BC0467" w:rsidRPr="00BC0467">
              <w:rPr>
                <w:color w:val="A02B93" w:themeColor="accent5"/>
              </w:rPr>
              <w:t xml:space="preserve"> the importance of avoiding creating potential accounting mismatches by the RMA model itself</w:t>
            </w:r>
            <w:r w:rsidR="00BC0467">
              <w:rPr>
                <w:color w:val="A02B93" w:themeColor="accent5"/>
              </w:rPr>
              <w:t xml:space="preserve">. </w:t>
            </w:r>
          </w:p>
          <w:p w14:paraId="0EE86043" w14:textId="77777777" w:rsidR="007F1D54" w:rsidRDefault="007F1D54" w:rsidP="00CE1FBB">
            <w:pPr>
              <w:spacing w:line="360" w:lineRule="auto"/>
              <w:jc w:val="both"/>
              <w:rPr>
                <w:color w:val="A02B93" w:themeColor="accent5"/>
              </w:rPr>
            </w:pPr>
          </w:p>
          <w:p w14:paraId="38AA4BC0" w14:textId="4C772D8F" w:rsidR="007F1D54" w:rsidRDefault="00CE1FBB" w:rsidP="00CE1FBB">
            <w:pPr>
              <w:spacing w:line="360" w:lineRule="auto"/>
              <w:jc w:val="both"/>
              <w:rPr>
                <w:color w:val="A02B93" w:themeColor="accent5"/>
              </w:rPr>
            </w:pPr>
            <w:r>
              <w:rPr>
                <w:color w:val="A02B93" w:themeColor="accent5"/>
              </w:rPr>
              <w:lastRenderedPageBreak/>
              <w:t>1.</w:t>
            </w:r>
            <w:r w:rsidR="00A81B5E">
              <w:rPr>
                <w:color w:val="A02B93" w:themeColor="accent5"/>
              </w:rPr>
              <w:t>12</w:t>
            </w:r>
            <w:r>
              <w:rPr>
                <w:color w:val="A02B93" w:themeColor="accent5"/>
              </w:rPr>
              <w:t xml:space="preserve"> </w:t>
            </w:r>
            <w:r w:rsidR="007F1D54">
              <w:rPr>
                <w:color w:val="A02B93" w:themeColor="accent5"/>
              </w:rPr>
              <w:t>With reference to ‘Credit risk’, w</w:t>
            </w:r>
            <w:r w:rsidR="007F1D54" w:rsidRPr="007F1D54">
              <w:rPr>
                <w:color w:val="A02B93" w:themeColor="accent5"/>
              </w:rPr>
              <w:t>hile the proposals make it clear that the effect of</w:t>
            </w:r>
            <w:r w:rsidR="008540AF">
              <w:rPr>
                <w:color w:val="A02B93" w:themeColor="accent5"/>
              </w:rPr>
              <w:t xml:space="preserve"> </w:t>
            </w:r>
            <w:r w:rsidR="007F1D54" w:rsidRPr="007F1D54">
              <w:rPr>
                <w:color w:val="A02B93" w:themeColor="accent5"/>
              </w:rPr>
              <w:t xml:space="preserve">credit risk should not dominate the changes in the fair value of the designated </w:t>
            </w:r>
            <w:r w:rsidR="008540AF" w:rsidRPr="007F1D54">
              <w:rPr>
                <w:color w:val="A02B93" w:themeColor="accent5"/>
              </w:rPr>
              <w:t>derivatives</w:t>
            </w:r>
            <w:r w:rsidR="007F1D54" w:rsidRPr="007F1D54">
              <w:rPr>
                <w:color w:val="A02B93" w:themeColor="accent5"/>
              </w:rPr>
              <w:t xml:space="preserve">, they are silent in relation to the consideration of the effects of credit risk in the net repricing risk exposure.  </w:t>
            </w:r>
            <w:r w:rsidR="008540AF">
              <w:rPr>
                <w:color w:val="A02B93" w:themeColor="accent5"/>
              </w:rPr>
              <w:t>C</w:t>
            </w:r>
            <w:r w:rsidR="008540AF" w:rsidRPr="008540AF">
              <w:rPr>
                <w:color w:val="A02B93" w:themeColor="accent5"/>
              </w:rPr>
              <w:t>larification and guidance with respect to how credit risk is intended to interact with the various aspects of RMA, such as the underlying portfolios, net repricing risk exposure, benchmark derivatives, the risk mitigation adjustment and discontinuation</w:t>
            </w:r>
            <w:r w:rsidR="008540AF">
              <w:rPr>
                <w:color w:val="A02B93" w:themeColor="accent5"/>
              </w:rPr>
              <w:t xml:space="preserve"> are to be provided by the ED.</w:t>
            </w:r>
          </w:p>
          <w:p w14:paraId="72ADF8F0" w14:textId="77777777" w:rsidR="00CD28FF" w:rsidRDefault="00CD28FF" w:rsidP="00CE1FBB">
            <w:pPr>
              <w:spacing w:line="360" w:lineRule="auto"/>
              <w:jc w:val="both"/>
              <w:rPr>
                <w:color w:val="A02B93" w:themeColor="accent5"/>
              </w:rPr>
            </w:pPr>
          </w:p>
          <w:p w14:paraId="3FFDA694" w14:textId="4232F913" w:rsidR="00CD28FF" w:rsidRDefault="00CE1FBB" w:rsidP="00CE1FBB">
            <w:pPr>
              <w:spacing w:line="360" w:lineRule="auto"/>
              <w:jc w:val="both"/>
              <w:rPr>
                <w:color w:val="A02B93" w:themeColor="accent5"/>
              </w:rPr>
            </w:pPr>
            <w:r>
              <w:rPr>
                <w:color w:val="A02B93" w:themeColor="accent5"/>
              </w:rPr>
              <w:t>1.</w:t>
            </w:r>
            <w:r w:rsidR="00A81B5E">
              <w:rPr>
                <w:color w:val="A02B93" w:themeColor="accent5"/>
              </w:rPr>
              <w:t>13</w:t>
            </w:r>
            <w:r>
              <w:rPr>
                <w:color w:val="A02B93" w:themeColor="accent5"/>
              </w:rPr>
              <w:t xml:space="preserve"> </w:t>
            </w:r>
            <w:r w:rsidR="00CD28FF" w:rsidRPr="00CD28FF">
              <w:rPr>
                <w:color w:val="A02B93" w:themeColor="accent5"/>
              </w:rPr>
              <w:t>The importance of clearly defining the scope for the proposals is highlighted by the fact that entities that are in scope, but that decided not to apply RMA, would be required to provide qualitative disclosures about their repricing risk management</w:t>
            </w:r>
            <w:r w:rsidR="005528DF">
              <w:rPr>
                <w:color w:val="A02B93" w:themeColor="accent5"/>
              </w:rPr>
              <w:t xml:space="preserve"> </w:t>
            </w:r>
            <w:r w:rsidR="00CD28FF" w:rsidRPr="00CD28FF">
              <w:rPr>
                <w:color w:val="A02B93" w:themeColor="accent5"/>
              </w:rPr>
              <w:t>activities.</w:t>
            </w:r>
          </w:p>
          <w:p w14:paraId="59567471" w14:textId="77777777" w:rsidR="00A252A6" w:rsidRDefault="00A252A6" w:rsidP="00CE1FBB">
            <w:pPr>
              <w:spacing w:line="360" w:lineRule="auto"/>
              <w:jc w:val="both"/>
              <w:rPr>
                <w:color w:val="A02B93" w:themeColor="accent5"/>
              </w:rPr>
            </w:pPr>
          </w:p>
          <w:p w14:paraId="66DF255C" w14:textId="573B5BFA" w:rsidR="00A252A6" w:rsidRDefault="00CE1FBB" w:rsidP="00CE1FBB">
            <w:pPr>
              <w:spacing w:line="360" w:lineRule="auto"/>
              <w:jc w:val="both"/>
              <w:rPr>
                <w:color w:val="A02B93" w:themeColor="accent5"/>
              </w:rPr>
            </w:pPr>
            <w:r>
              <w:rPr>
                <w:color w:val="A02B93" w:themeColor="accent5"/>
              </w:rPr>
              <w:t>1.</w:t>
            </w:r>
            <w:r w:rsidR="00A81B5E">
              <w:rPr>
                <w:color w:val="A02B93" w:themeColor="accent5"/>
              </w:rPr>
              <w:t>14</w:t>
            </w:r>
            <w:r>
              <w:rPr>
                <w:color w:val="A02B93" w:themeColor="accent5"/>
              </w:rPr>
              <w:t xml:space="preserve"> </w:t>
            </w:r>
            <w:r w:rsidR="00A252A6">
              <w:rPr>
                <w:color w:val="A02B93" w:themeColor="accent5"/>
              </w:rPr>
              <w:t xml:space="preserve">We highlight that </w:t>
            </w:r>
            <w:r w:rsidR="00A252A6" w:rsidRPr="00A252A6">
              <w:rPr>
                <w:color w:val="A02B93" w:themeColor="accent5"/>
              </w:rPr>
              <w:t>the proposed RMA may result in a risk mitigation strategy for accounting purposes that may not be fully aligned with an entity’s risk management practices</w:t>
            </w:r>
            <w:r w:rsidR="00A252A6">
              <w:rPr>
                <w:color w:val="A02B93" w:themeColor="accent5"/>
              </w:rPr>
              <w:t xml:space="preserve"> and hence,</w:t>
            </w:r>
            <w:r w:rsidR="00A252A6" w:rsidRPr="00A252A6">
              <w:rPr>
                <w:color w:val="A02B93" w:themeColor="accent5"/>
              </w:rPr>
              <w:t xml:space="preserve"> an entity may be required to maintain dual</w:t>
            </w:r>
            <w:r w:rsidR="00A252A6">
              <w:rPr>
                <w:color w:val="A02B93" w:themeColor="accent5"/>
              </w:rPr>
              <w:t xml:space="preserve"> </w:t>
            </w:r>
            <w:r w:rsidR="00A252A6" w:rsidRPr="00A252A6">
              <w:rPr>
                <w:color w:val="A02B93" w:themeColor="accent5"/>
              </w:rPr>
              <w:t>formal documentation of their risk management strategy - for risk management and for accounting purposes - respectively. Further work will inform the likely complexity and additional operational burden for entities.</w:t>
            </w:r>
          </w:p>
          <w:p w14:paraId="56201ABA" w14:textId="77777777" w:rsidR="007F1D54" w:rsidRDefault="007F1D54" w:rsidP="00CE1FBB">
            <w:pPr>
              <w:spacing w:line="360" w:lineRule="auto"/>
              <w:jc w:val="both"/>
              <w:rPr>
                <w:color w:val="A02B93" w:themeColor="accent5"/>
              </w:rPr>
            </w:pPr>
          </w:p>
          <w:p w14:paraId="03B43411" w14:textId="50B93554" w:rsidR="007F1D54" w:rsidRPr="00C47A76" w:rsidRDefault="007F1D54" w:rsidP="00D50A4E">
            <w:pPr>
              <w:jc w:val="both"/>
              <w:rPr>
                <w:color w:val="A02B93" w:themeColor="accent5"/>
              </w:rPr>
            </w:pPr>
          </w:p>
        </w:tc>
      </w:tr>
    </w:tbl>
    <w:p w14:paraId="7C45CAEE" w14:textId="77777777" w:rsidR="008D0C2D" w:rsidRDefault="008D0C2D" w:rsidP="008D0C2D">
      <w:pPr>
        <w:jc w:val="both"/>
      </w:pPr>
    </w:p>
    <w:p w14:paraId="0C8F18AC" w14:textId="77777777" w:rsidR="00CE1FBB" w:rsidRDefault="00CE1FBB" w:rsidP="008D0C2D">
      <w:pPr>
        <w:jc w:val="both"/>
      </w:pPr>
    </w:p>
    <w:tbl>
      <w:tblPr>
        <w:tblStyle w:val="TableGrid"/>
        <w:tblW w:w="0" w:type="auto"/>
        <w:tblLook w:val="04A0" w:firstRow="1" w:lastRow="0" w:firstColumn="1" w:lastColumn="0" w:noHBand="0" w:noVBand="1"/>
      </w:tblPr>
      <w:tblGrid>
        <w:gridCol w:w="9016"/>
      </w:tblGrid>
      <w:tr w:rsidR="00650BD6" w14:paraId="4DF64860" w14:textId="77777777" w:rsidTr="00650BD6">
        <w:tc>
          <w:tcPr>
            <w:tcW w:w="9016" w:type="dxa"/>
          </w:tcPr>
          <w:p w14:paraId="51C3573B" w14:textId="3B5FCAF2" w:rsidR="00650BD6" w:rsidRDefault="00650BD6" w:rsidP="008D0C2D">
            <w:pPr>
              <w:jc w:val="both"/>
            </w:pPr>
            <w:r w:rsidRPr="00650BD6">
              <w:t>Question 2—Underlying portfolios (paragraphs 7.2.1–7.2.4)</w:t>
            </w:r>
          </w:p>
        </w:tc>
      </w:tr>
      <w:tr w:rsidR="00BB173A" w14:paraId="40186D2F" w14:textId="77777777" w:rsidTr="00BB173A">
        <w:tc>
          <w:tcPr>
            <w:tcW w:w="9016" w:type="dxa"/>
          </w:tcPr>
          <w:p w14:paraId="47388EEC" w14:textId="77777777" w:rsidR="00BB173A" w:rsidRDefault="00BB173A" w:rsidP="00BB173A">
            <w:pPr>
              <w:jc w:val="both"/>
            </w:pPr>
          </w:p>
          <w:p w14:paraId="434CF553" w14:textId="0F386C42" w:rsidR="00BB173A" w:rsidRDefault="00BB173A" w:rsidP="00733B04">
            <w:pPr>
              <w:jc w:val="both"/>
            </w:pPr>
            <w:r>
              <w:t>The IASB proposes that risk mitigation accounting be applied based on underlying</w:t>
            </w:r>
            <w:r w:rsidR="00733B04">
              <w:t xml:space="preserve"> </w:t>
            </w:r>
            <w:r>
              <w:t>portfolios—that is, portfolios of financial instruments that expose an entity to repricing</w:t>
            </w:r>
          </w:p>
          <w:p w14:paraId="2979ED72" w14:textId="7A530B7E" w:rsidR="00BB173A" w:rsidRDefault="00BB173A" w:rsidP="00733B04">
            <w:pPr>
              <w:jc w:val="both"/>
            </w:pPr>
            <w:r>
              <w:t>risk. The IASB proposes that financial instruments be eligible for inclusion in</w:t>
            </w:r>
            <w:r w:rsidR="00733B04">
              <w:t xml:space="preserve"> </w:t>
            </w:r>
            <w:r>
              <w:t>underlying portfolios only if they are:</w:t>
            </w:r>
          </w:p>
          <w:p w14:paraId="442D99A2" w14:textId="77777777" w:rsidR="00BB173A" w:rsidRDefault="00BB173A" w:rsidP="00733B04">
            <w:pPr>
              <w:jc w:val="both"/>
            </w:pPr>
          </w:p>
          <w:p w14:paraId="54FC1C45" w14:textId="3F9CA9CA" w:rsidR="00BB173A" w:rsidRDefault="00BB173A" w:rsidP="00733B04">
            <w:pPr>
              <w:jc w:val="both"/>
            </w:pPr>
            <w:r>
              <w:t>(a) financial assets classified as subsequently measured at amortised cost or fair</w:t>
            </w:r>
            <w:r w:rsidR="00733B04">
              <w:t xml:space="preserve"> </w:t>
            </w:r>
            <w:r>
              <w:t>value through other comprehensive income (in accordance with paragraphs 4.1.2 or 4.1.2A of IFRS 9 Financial Instruments);</w:t>
            </w:r>
          </w:p>
          <w:p w14:paraId="2C1E9F6A" w14:textId="77777777" w:rsidR="00BB173A" w:rsidRDefault="00BB173A" w:rsidP="00733B04">
            <w:pPr>
              <w:jc w:val="both"/>
            </w:pPr>
          </w:p>
          <w:p w14:paraId="236555EE" w14:textId="0EC996CB" w:rsidR="00BB173A" w:rsidRDefault="00BB173A" w:rsidP="00733B04">
            <w:pPr>
              <w:jc w:val="both"/>
            </w:pPr>
            <w:r>
              <w:t>(b) financial liabilities classified as subsequently measured at amortised cost (in</w:t>
            </w:r>
            <w:r w:rsidR="00733B04">
              <w:t xml:space="preserve"> </w:t>
            </w:r>
            <w:r>
              <w:t>accordance with paragraph 4.2.1 of IFRS 9); or</w:t>
            </w:r>
          </w:p>
          <w:p w14:paraId="157F11EF" w14:textId="77777777" w:rsidR="00BB173A" w:rsidRDefault="00BB173A" w:rsidP="00733B04">
            <w:pPr>
              <w:jc w:val="both"/>
            </w:pPr>
          </w:p>
          <w:p w14:paraId="2EDE6EFD" w14:textId="39C32C5D" w:rsidR="00BB173A" w:rsidRDefault="00BB173A" w:rsidP="00733B04">
            <w:pPr>
              <w:jc w:val="both"/>
            </w:pPr>
            <w:r>
              <w:t>(c) future transactions that could result in the recognition or derecognition of</w:t>
            </w:r>
            <w:r w:rsidR="00733B04">
              <w:t xml:space="preserve"> </w:t>
            </w:r>
            <w:r>
              <w:t>financial instruments specified in (a) or (b).</w:t>
            </w:r>
          </w:p>
          <w:p w14:paraId="6F9B11BB" w14:textId="77777777" w:rsidR="00BB173A" w:rsidRDefault="00BB173A" w:rsidP="00733B04">
            <w:pPr>
              <w:jc w:val="both"/>
            </w:pPr>
          </w:p>
          <w:p w14:paraId="2106B481" w14:textId="54A5303C" w:rsidR="00BB173A" w:rsidRDefault="00BB173A" w:rsidP="00733B04">
            <w:pPr>
              <w:jc w:val="both"/>
            </w:pPr>
            <w:r>
              <w:t>The IASB is also proposing that an entity apply risk mitigation accounting only to its</w:t>
            </w:r>
            <w:r w:rsidR="00733B04">
              <w:t xml:space="preserve"> </w:t>
            </w:r>
            <w:r>
              <w:t>exposure to repricing risk that is not otherwise mitigated. However, if a financial</w:t>
            </w:r>
            <w:r w:rsidR="00733B04">
              <w:t xml:space="preserve"> </w:t>
            </w:r>
            <w:r>
              <w:t>instrument is designated as a hedged item for a risk other than repricing risk, the</w:t>
            </w:r>
            <w:r w:rsidR="00733B04">
              <w:t xml:space="preserve"> </w:t>
            </w:r>
            <w:r>
              <w:t>hedged exposure would be eligible for inclusion in underlying portfolios.</w:t>
            </w:r>
          </w:p>
          <w:p w14:paraId="59B68B8F" w14:textId="77777777" w:rsidR="00BB173A" w:rsidRDefault="00BB173A" w:rsidP="00733B04">
            <w:pPr>
              <w:jc w:val="both"/>
            </w:pPr>
          </w:p>
          <w:p w14:paraId="194784C5" w14:textId="77777777" w:rsidR="00BB173A" w:rsidRDefault="00BB173A" w:rsidP="00733B04">
            <w:pPr>
              <w:jc w:val="both"/>
            </w:pPr>
            <w:r>
              <w:t>Paragraphs BC38–BC63 of the Basis for Conclusions explain the IASB’s rationale for</w:t>
            </w:r>
          </w:p>
          <w:p w14:paraId="67BD2D1D" w14:textId="77777777" w:rsidR="00BB173A" w:rsidRDefault="00BB173A" w:rsidP="00733B04">
            <w:pPr>
              <w:jc w:val="both"/>
            </w:pPr>
            <w:r>
              <w:t>these proposals.</w:t>
            </w:r>
          </w:p>
          <w:p w14:paraId="107BF34F" w14:textId="77777777" w:rsidR="00BB173A" w:rsidRDefault="00BB173A" w:rsidP="00733B04">
            <w:pPr>
              <w:jc w:val="both"/>
            </w:pPr>
          </w:p>
          <w:p w14:paraId="5F78B089" w14:textId="46DFBDAA" w:rsidR="00BB173A" w:rsidRDefault="00BB173A" w:rsidP="00733B04">
            <w:pPr>
              <w:jc w:val="both"/>
            </w:pPr>
            <w:r>
              <w:t>Do you agree with these proposals? Why or why not? If you disagree with any of these</w:t>
            </w:r>
          </w:p>
          <w:p w14:paraId="066056A7" w14:textId="77777777" w:rsidR="00BB173A" w:rsidRDefault="00BB173A" w:rsidP="00733B04">
            <w:pPr>
              <w:jc w:val="both"/>
            </w:pPr>
            <w:r>
              <w:t>proposals, please explain what you would suggest instead and why.</w:t>
            </w:r>
          </w:p>
          <w:p w14:paraId="5EC91AFD" w14:textId="77777777" w:rsidR="00733B04" w:rsidRDefault="00733B04" w:rsidP="00BB173A">
            <w:pPr>
              <w:jc w:val="both"/>
            </w:pPr>
          </w:p>
          <w:p w14:paraId="1758DA5C" w14:textId="77777777" w:rsidR="00CE1FBB" w:rsidRPr="009971ED" w:rsidRDefault="00733B04" w:rsidP="00CE1FBB">
            <w:pPr>
              <w:spacing w:line="360" w:lineRule="auto"/>
              <w:jc w:val="both"/>
              <w:rPr>
                <w:color w:val="A02B93" w:themeColor="accent5"/>
              </w:rPr>
            </w:pPr>
            <w:r w:rsidRPr="009971ED">
              <w:rPr>
                <w:color w:val="A02B93" w:themeColor="accent5"/>
              </w:rPr>
              <w:t>Reply:</w:t>
            </w:r>
          </w:p>
          <w:p w14:paraId="569A25C8" w14:textId="6BD40254" w:rsidR="00733B04" w:rsidRPr="009971ED" w:rsidRDefault="00CE1FBB" w:rsidP="00CE1FBB">
            <w:pPr>
              <w:spacing w:line="360" w:lineRule="auto"/>
              <w:jc w:val="both"/>
              <w:rPr>
                <w:color w:val="A02B93" w:themeColor="accent5"/>
              </w:rPr>
            </w:pPr>
            <w:r w:rsidRPr="009971ED">
              <w:rPr>
                <w:color w:val="A02B93" w:themeColor="accent5"/>
              </w:rPr>
              <w:t>2.1</w:t>
            </w:r>
            <w:r w:rsidR="00733B04" w:rsidRPr="009971ED">
              <w:rPr>
                <w:color w:val="A02B93" w:themeColor="accent5"/>
              </w:rPr>
              <w:t xml:space="preserve"> SIRC of ICAI </w:t>
            </w:r>
            <w:r w:rsidR="00733B04" w:rsidRPr="009971ED">
              <w:rPr>
                <w:color w:val="A02B93" w:themeColor="accent5"/>
              </w:rPr>
              <w:t xml:space="preserve">support the proposed amendments related to underlying portfolios, </w:t>
            </w:r>
          </w:p>
          <w:p w14:paraId="489D120C" w14:textId="21509C5C" w:rsidR="00733B04" w:rsidRPr="009971ED" w:rsidRDefault="00733B04" w:rsidP="00CE1FBB">
            <w:pPr>
              <w:spacing w:line="360" w:lineRule="auto"/>
              <w:jc w:val="both"/>
              <w:rPr>
                <w:color w:val="A02B93" w:themeColor="accent5"/>
              </w:rPr>
            </w:pPr>
            <w:r w:rsidRPr="009971ED">
              <w:rPr>
                <w:color w:val="A02B93" w:themeColor="accent5"/>
              </w:rPr>
              <w:t>including allowing the inclusion of financial instruments that give rise to repricing risk only on a portfolio basis. However, we are concerned about how RMA interacts with financial assets subsequently measured at fair value through other comprehensive income</w:t>
            </w:r>
            <w:r w:rsidRPr="009971ED">
              <w:rPr>
                <w:color w:val="A02B93" w:themeColor="accent5"/>
              </w:rPr>
              <w:t xml:space="preserve">, for instance, </w:t>
            </w:r>
            <w:r w:rsidRPr="009971ED">
              <w:rPr>
                <w:color w:val="A02B93" w:themeColor="accent5"/>
              </w:rPr>
              <w:t>some banks include FVOCI assets in their repricing risk management strategy and therefore would include them in the underlying</w:t>
            </w:r>
            <w:r w:rsidRPr="009971ED">
              <w:rPr>
                <w:color w:val="A02B93" w:themeColor="accent5"/>
              </w:rPr>
              <w:t xml:space="preserve"> </w:t>
            </w:r>
            <w:r w:rsidRPr="009971ED">
              <w:rPr>
                <w:color w:val="A02B93" w:themeColor="accent5"/>
              </w:rPr>
              <w:t>portfolios. This means that the interest rate risk of such assets is already reflected on the balance sheet. As the risk mitigation adjustment, which represents the effective portion of the fair value changes due to changes in interest rates, is also recognised on the balance sheet, an entity’s net assets may potentially be</w:t>
            </w:r>
            <w:r w:rsidRPr="009971ED">
              <w:rPr>
                <w:color w:val="A02B93" w:themeColor="accent5"/>
              </w:rPr>
              <w:t xml:space="preserve"> </w:t>
            </w:r>
            <w:r w:rsidRPr="009971ED">
              <w:rPr>
                <w:color w:val="A02B93" w:themeColor="accent5"/>
              </w:rPr>
              <w:t>overstated or understated which could in turn lead to increased volatility on the balance sheet and have potential wider implications.</w:t>
            </w:r>
            <w:r w:rsidRPr="009971ED">
              <w:rPr>
                <w:color w:val="A02B93" w:themeColor="accent5"/>
              </w:rPr>
              <w:t xml:space="preserve">  Clarification is needed on </w:t>
            </w:r>
            <w:r w:rsidRPr="009971ED">
              <w:rPr>
                <w:color w:val="A02B93" w:themeColor="accent5"/>
              </w:rPr>
              <w:t>whether the departure from the Conceptual Framework of Financial Reporting to recognise the risk mitigation adjustment as an asset or liability is justified in relation to the proposed inclusion of FVOCI assets in underlying portfolios as the accounting effect above introduced by the model does not appear to faithfully represent the economic effect of the entity’s risk management activities.</w:t>
            </w:r>
          </w:p>
          <w:p w14:paraId="6AAD8B59" w14:textId="77777777" w:rsidR="00CE1FBB" w:rsidRPr="009971ED" w:rsidRDefault="00CE1FBB" w:rsidP="00CE1FBB">
            <w:pPr>
              <w:spacing w:line="360" w:lineRule="auto"/>
              <w:jc w:val="both"/>
              <w:rPr>
                <w:color w:val="A02B93" w:themeColor="accent5"/>
              </w:rPr>
            </w:pPr>
          </w:p>
          <w:p w14:paraId="76921320" w14:textId="7B72A72E" w:rsidR="00733B04" w:rsidRPr="009971ED" w:rsidRDefault="00CE1FBB" w:rsidP="00CE1FBB">
            <w:pPr>
              <w:spacing w:line="360" w:lineRule="auto"/>
              <w:jc w:val="both"/>
              <w:rPr>
                <w:color w:val="A02B93" w:themeColor="accent5"/>
              </w:rPr>
            </w:pPr>
            <w:r w:rsidRPr="009971ED">
              <w:rPr>
                <w:color w:val="A02B93" w:themeColor="accent5"/>
              </w:rPr>
              <w:t xml:space="preserve">2.2 </w:t>
            </w:r>
            <w:r w:rsidR="00733B04" w:rsidRPr="009971ED">
              <w:rPr>
                <w:color w:val="A02B93" w:themeColor="accent5"/>
              </w:rPr>
              <w:t>T</w:t>
            </w:r>
            <w:r w:rsidR="00733B04" w:rsidRPr="009971ED">
              <w:rPr>
                <w:color w:val="A02B93" w:themeColor="accent5"/>
              </w:rPr>
              <w:t>he ED state</w:t>
            </w:r>
            <w:r w:rsidR="00733B04" w:rsidRPr="009971ED">
              <w:rPr>
                <w:color w:val="A02B93" w:themeColor="accent5"/>
              </w:rPr>
              <w:t>s</w:t>
            </w:r>
            <w:r w:rsidR="00733B04" w:rsidRPr="009971ED">
              <w:rPr>
                <w:color w:val="A02B93" w:themeColor="accent5"/>
              </w:rPr>
              <w:t xml:space="preserve"> to manage repricing risk on a net basis, an entity calculates the aggregated effect of repricing differences arising from financial assets, financial </w:t>
            </w:r>
            <w:r w:rsidR="00733B04" w:rsidRPr="009971ED">
              <w:rPr>
                <w:color w:val="A02B93" w:themeColor="accent5"/>
              </w:rPr>
              <w:lastRenderedPageBreak/>
              <w:t>liabilities and future transactions with fixed and variable interest rates</w:t>
            </w:r>
            <w:r w:rsidR="00733B04" w:rsidRPr="009971ED">
              <w:rPr>
                <w:color w:val="A02B93" w:themeColor="accent5"/>
              </w:rPr>
              <w:t xml:space="preserve"> and SIRC of ICAI </w:t>
            </w:r>
            <w:r w:rsidR="00733B04" w:rsidRPr="009971ED">
              <w:rPr>
                <w:color w:val="A02B93" w:themeColor="accent5"/>
              </w:rPr>
              <w:t xml:space="preserve"> agrees with this statement, noting that not all financial assets and financial liabilities are within the scope of IFRS 9, e.g. insurance liabilities are not, and not all financial assets and financial liabilities within the scope of IFRS 9 are in the scope of the RMA model, e.g. financial assets measured at FVTPL.</w:t>
            </w:r>
            <w:r w:rsidR="00F033E5" w:rsidRPr="009971ED">
              <w:rPr>
                <w:color w:val="A02B93" w:themeColor="accent5"/>
              </w:rPr>
              <w:t xml:space="preserve"> </w:t>
            </w:r>
            <w:r w:rsidR="00F033E5" w:rsidRPr="009971ED">
              <w:rPr>
                <w:color w:val="A02B93" w:themeColor="accent5"/>
              </w:rPr>
              <w:t>Conceptually, including financial assets or financial liabilities that are remeasured for changes in (fair) values caused by changes in the mitigated rate in the underlying portfolios will, through the proposed risk mitigation adjustment, cause inflated recognitions of the interest rate component of the fair value gains or losses which may not be a faithful representation of the economics. In other words, the financial assets measured at FVOCI</w:t>
            </w:r>
            <w:r w:rsidR="00F033E5" w:rsidRPr="009971ED">
              <w:rPr>
                <w:color w:val="A02B93" w:themeColor="accent5"/>
              </w:rPr>
              <w:t xml:space="preserve"> </w:t>
            </w:r>
            <w:r w:rsidR="00F033E5" w:rsidRPr="009971ED">
              <w:rPr>
                <w:color w:val="A02B93" w:themeColor="accent5"/>
              </w:rPr>
              <w:t xml:space="preserve">and recognised on the balance sheet contain an interest rate component of fair value gain or losses. To the extent a FVOCI exposure is in the same direction as the NRRE, this interest rate component is also (partly) present in the risk mitigation adjustment, which is also recognised on the balance sheet, thereby inflating the balance sheet. In addition, there may be an impact on the capital/solvency requirements. </w:t>
            </w:r>
            <w:r w:rsidR="00F033E5" w:rsidRPr="009971ED">
              <w:rPr>
                <w:color w:val="A02B93" w:themeColor="accent5"/>
              </w:rPr>
              <w:t>Therefore, f</w:t>
            </w:r>
            <w:r w:rsidR="00F033E5" w:rsidRPr="009971ED">
              <w:rPr>
                <w:color w:val="A02B93" w:themeColor="accent5"/>
              </w:rPr>
              <w:t>urther modelling and assessments of results from field testing may be needed before concluding on the severity of this feature of the proposed RMA model.</w:t>
            </w:r>
            <w:r w:rsidR="00F033E5" w:rsidRPr="009971ED">
              <w:rPr>
                <w:color w:val="A02B93" w:themeColor="accent5"/>
              </w:rPr>
              <w:t xml:space="preserve"> </w:t>
            </w:r>
            <w:r w:rsidR="00F033E5" w:rsidRPr="009971ED">
              <w:rPr>
                <w:color w:val="A02B93" w:themeColor="accent5"/>
              </w:rPr>
              <w:t>This inflated accounting may be seen as a concern for both banks and insurers. For banks, the risk mitigation adjustment as an asset could increase an entity’s capital requirements and could be expensive.</w:t>
            </w:r>
          </w:p>
          <w:p w14:paraId="69AA1F26" w14:textId="77777777" w:rsidR="003C5AA5" w:rsidRPr="009971ED" w:rsidRDefault="003C5AA5" w:rsidP="00CE1FBB">
            <w:pPr>
              <w:spacing w:line="360" w:lineRule="auto"/>
              <w:jc w:val="both"/>
              <w:rPr>
                <w:color w:val="A02B93" w:themeColor="accent5"/>
              </w:rPr>
            </w:pPr>
          </w:p>
          <w:p w14:paraId="672F259B" w14:textId="0CAD044D" w:rsidR="003C5AA5" w:rsidRPr="009971ED" w:rsidRDefault="00CE1FBB" w:rsidP="00CE1FBB">
            <w:pPr>
              <w:spacing w:line="360" w:lineRule="auto"/>
              <w:jc w:val="both"/>
              <w:rPr>
                <w:color w:val="A02B93" w:themeColor="accent5"/>
              </w:rPr>
            </w:pPr>
            <w:r w:rsidRPr="009971ED">
              <w:rPr>
                <w:color w:val="A02B93" w:themeColor="accent5"/>
              </w:rPr>
              <w:t xml:space="preserve">2.3 </w:t>
            </w:r>
            <w:r w:rsidR="003C5AA5" w:rsidRPr="009971ED">
              <w:rPr>
                <w:color w:val="A02B93" w:themeColor="accent5"/>
              </w:rPr>
              <w:t>Moreover</w:t>
            </w:r>
            <w:r w:rsidR="003C5AA5" w:rsidRPr="009971ED">
              <w:rPr>
                <w:color w:val="A02B93" w:themeColor="accent5"/>
              </w:rPr>
              <w:t xml:space="preserve">, clarity on whether all financial instruments that are eligible (if they are not otherwise mitigated) should be included in the underlying portfolios or whether an entity can decide which financial instruments to be included. If it is the </w:t>
            </w:r>
            <w:r w:rsidR="003C5AA5" w:rsidRPr="009971ED">
              <w:rPr>
                <w:color w:val="A02B93" w:themeColor="accent5"/>
              </w:rPr>
              <w:t xml:space="preserve">latter, it is to be clarified </w:t>
            </w:r>
            <w:r w:rsidR="003C5AA5" w:rsidRPr="009971ED">
              <w:rPr>
                <w:color w:val="A02B93" w:themeColor="accent5"/>
              </w:rPr>
              <w:t>whether there may be any unintended consequences.</w:t>
            </w:r>
          </w:p>
          <w:p w14:paraId="329FBF36" w14:textId="77777777" w:rsidR="003C5AA5" w:rsidRPr="009971ED" w:rsidRDefault="003C5AA5" w:rsidP="00CE1FBB">
            <w:pPr>
              <w:spacing w:line="360" w:lineRule="auto"/>
              <w:jc w:val="both"/>
              <w:rPr>
                <w:color w:val="A02B93" w:themeColor="accent5"/>
              </w:rPr>
            </w:pPr>
          </w:p>
          <w:p w14:paraId="0EA9AF9C" w14:textId="3D7031BE" w:rsidR="003C5AA5" w:rsidRPr="009971ED" w:rsidRDefault="00CE1FBB" w:rsidP="00CE1FBB">
            <w:pPr>
              <w:spacing w:line="360" w:lineRule="auto"/>
              <w:jc w:val="both"/>
              <w:rPr>
                <w:color w:val="A02B93" w:themeColor="accent5"/>
              </w:rPr>
            </w:pPr>
            <w:r w:rsidRPr="009971ED">
              <w:rPr>
                <w:color w:val="A02B93" w:themeColor="accent5"/>
              </w:rPr>
              <w:t xml:space="preserve">2.4 </w:t>
            </w:r>
            <w:r w:rsidR="003C5AA5" w:rsidRPr="009971ED">
              <w:rPr>
                <w:color w:val="A02B93" w:themeColor="accent5"/>
              </w:rPr>
              <w:t>When items of an entity that are exposed to repricing risk are excluded from the underlying portfolios, there is no given certainty that the net exposure from the resulting underlying portfolios is a true, or directionally correct, depiction of the net exposure of the entity or the sub-unit within the entity to which RMA is applied.</w:t>
            </w:r>
            <w:r w:rsidR="003C5AA5" w:rsidRPr="009971ED">
              <w:rPr>
                <w:color w:val="A02B93" w:themeColor="accent5"/>
              </w:rPr>
              <w:t xml:space="preserve">  We </w:t>
            </w:r>
            <w:r w:rsidR="003C5AA5" w:rsidRPr="009971ED">
              <w:rPr>
                <w:color w:val="A02B93" w:themeColor="accent5"/>
              </w:rPr>
              <w:t xml:space="preserve">agree that an entity shall apply RMA only to its exposure to repricing risk that is not otherwise </w:t>
            </w:r>
            <w:r w:rsidR="003C5AA5" w:rsidRPr="009971ED">
              <w:rPr>
                <w:color w:val="A02B93" w:themeColor="accent5"/>
              </w:rPr>
              <w:lastRenderedPageBreak/>
              <w:t xml:space="preserve">mitigated. However, given the requirements in paragraph 6.4.1 of IFRS 9, the requirements in paragraphs 7.1.7(a) and (b) of the ED and the overlay nature of the RMA model, </w:t>
            </w:r>
            <w:r w:rsidR="003C5AA5" w:rsidRPr="009971ED">
              <w:rPr>
                <w:color w:val="A02B93" w:themeColor="accent5"/>
              </w:rPr>
              <w:t xml:space="preserve">clarification is </w:t>
            </w:r>
            <w:r w:rsidR="003C5AA5" w:rsidRPr="009971ED">
              <w:rPr>
                <w:color w:val="A02B93" w:themeColor="accent5"/>
              </w:rPr>
              <w:t>need</w:t>
            </w:r>
            <w:r w:rsidR="003C5AA5" w:rsidRPr="009971ED">
              <w:rPr>
                <w:color w:val="A02B93" w:themeColor="accent5"/>
              </w:rPr>
              <w:t>ed</w:t>
            </w:r>
            <w:r w:rsidR="003C5AA5" w:rsidRPr="009971ED">
              <w:rPr>
                <w:color w:val="A02B93" w:themeColor="accent5"/>
              </w:rPr>
              <w:t xml:space="preserve"> for the introduction of this </w:t>
            </w:r>
            <w:r w:rsidR="003C5AA5" w:rsidRPr="009971ED">
              <w:rPr>
                <w:color w:val="A02B93" w:themeColor="accent5"/>
              </w:rPr>
              <w:t>provision</w:t>
            </w:r>
            <w:r w:rsidR="003C5AA5" w:rsidRPr="009971ED">
              <w:rPr>
                <w:color w:val="A02B93" w:themeColor="accent5"/>
              </w:rPr>
              <w:t>.</w:t>
            </w:r>
          </w:p>
          <w:p w14:paraId="00F66661" w14:textId="77777777" w:rsidR="006D751D" w:rsidRPr="009971ED" w:rsidRDefault="006D751D" w:rsidP="00CE1FBB">
            <w:pPr>
              <w:spacing w:line="360" w:lineRule="auto"/>
              <w:jc w:val="both"/>
              <w:rPr>
                <w:color w:val="A02B93" w:themeColor="accent5"/>
              </w:rPr>
            </w:pPr>
          </w:p>
          <w:p w14:paraId="45097106" w14:textId="0940D0A2" w:rsidR="006D751D" w:rsidRPr="009971ED" w:rsidRDefault="00CE1FBB" w:rsidP="00CE1FBB">
            <w:pPr>
              <w:spacing w:line="360" w:lineRule="auto"/>
              <w:jc w:val="both"/>
              <w:rPr>
                <w:color w:val="A02B93" w:themeColor="accent5"/>
              </w:rPr>
            </w:pPr>
            <w:r w:rsidRPr="009971ED">
              <w:rPr>
                <w:color w:val="A02B93" w:themeColor="accent5"/>
              </w:rPr>
              <w:t xml:space="preserve">2.5 </w:t>
            </w:r>
            <w:r w:rsidR="006D751D" w:rsidRPr="009971ED">
              <w:rPr>
                <w:color w:val="A02B93" w:themeColor="accent5"/>
              </w:rPr>
              <w:t xml:space="preserve">The ED proposes that equity can be used as a proxy to determine which variable rate financial assets to be included in the underlying portfolios. </w:t>
            </w:r>
            <w:r w:rsidR="006D751D" w:rsidRPr="009971ED">
              <w:rPr>
                <w:color w:val="A02B93" w:themeColor="accent5"/>
              </w:rPr>
              <w:t>A</w:t>
            </w:r>
            <w:r w:rsidR="006D751D" w:rsidRPr="009971ED">
              <w:rPr>
                <w:color w:val="A02B93" w:themeColor="accent5"/>
              </w:rPr>
              <w:t xml:space="preserve">n entity would start with their internal modelling methodologies and then would identify the financial assets subject to repricing risk that back the equity instruments. These financial assets would then be included in the NRRE. As equity per se cannot be included in the underlying portfolios, </w:t>
            </w:r>
            <w:r w:rsidR="006D751D" w:rsidRPr="009971ED">
              <w:rPr>
                <w:color w:val="A02B93" w:themeColor="accent5"/>
              </w:rPr>
              <w:t xml:space="preserve">one has to </w:t>
            </w:r>
            <w:r w:rsidR="006D751D" w:rsidRPr="009971ED">
              <w:rPr>
                <w:color w:val="A02B93" w:themeColor="accent5"/>
              </w:rPr>
              <w:t xml:space="preserve">stress the importance of having this proxy. </w:t>
            </w:r>
            <w:r w:rsidR="006D751D" w:rsidRPr="009971ED">
              <w:rPr>
                <w:color w:val="A02B93" w:themeColor="accent5"/>
              </w:rPr>
              <w:t xml:space="preserve"> It is to be explained </w:t>
            </w:r>
            <w:r w:rsidR="006D751D" w:rsidRPr="009971ED">
              <w:rPr>
                <w:color w:val="A02B93" w:themeColor="accent5"/>
              </w:rPr>
              <w:t>whether this proxy could be applied for other items that are not eligible for RMA.</w:t>
            </w:r>
          </w:p>
          <w:p w14:paraId="13F34A0C" w14:textId="77777777" w:rsidR="006D751D" w:rsidRPr="009971ED" w:rsidRDefault="006D751D" w:rsidP="00CE1FBB">
            <w:pPr>
              <w:spacing w:line="360" w:lineRule="auto"/>
              <w:jc w:val="both"/>
              <w:rPr>
                <w:color w:val="A02B93" w:themeColor="accent5"/>
              </w:rPr>
            </w:pPr>
          </w:p>
          <w:p w14:paraId="6B3AF504" w14:textId="715705AE" w:rsidR="003C5AA5" w:rsidRPr="009971ED" w:rsidRDefault="00CE1FBB" w:rsidP="00CE1FBB">
            <w:pPr>
              <w:spacing w:line="360" w:lineRule="auto"/>
              <w:jc w:val="both"/>
              <w:rPr>
                <w:color w:val="A02B93" w:themeColor="accent5"/>
              </w:rPr>
            </w:pPr>
            <w:r w:rsidRPr="009971ED">
              <w:rPr>
                <w:color w:val="A02B93" w:themeColor="accent5"/>
              </w:rPr>
              <w:t xml:space="preserve">2.6 </w:t>
            </w:r>
            <w:r w:rsidR="006D751D" w:rsidRPr="009971ED">
              <w:rPr>
                <w:color w:val="A02B93" w:themeColor="accent5"/>
              </w:rPr>
              <w:t xml:space="preserve">It is highlighted that </w:t>
            </w:r>
            <w:r w:rsidR="006D751D" w:rsidRPr="009971ED">
              <w:rPr>
                <w:color w:val="A02B93" w:themeColor="accent5"/>
              </w:rPr>
              <w:t>there may be a conceptual difference between equity instruments that represent a claim on the residual net assets of an entity and equity instruments that do not but which are defined as equity because the entity may defer payments indefinitely or settle in a variable number of equity instruments. In interest rate risk management, the first group of equity instruments may be considered to finance certain groups of fixed or floating interest rate financial assets and thus get an imputed</w:t>
            </w:r>
            <w:r w:rsidRPr="009971ED">
              <w:rPr>
                <w:color w:val="A02B93" w:themeColor="accent5"/>
              </w:rPr>
              <w:t xml:space="preserve"> </w:t>
            </w:r>
            <w:r w:rsidR="006D751D" w:rsidRPr="009971ED">
              <w:rPr>
                <w:color w:val="A02B93" w:themeColor="accent5"/>
              </w:rPr>
              <w:t>interest cost that is being managed, while the second group of equity instruments, which include Additional Tier 1 instruments, would typically have a contractually expected cash flow that is being managed as financial liabilities for interest rate risk management purposes.</w:t>
            </w:r>
            <w:r w:rsidR="00F033E5" w:rsidRPr="009971ED">
              <w:rPr>
                <w:color w:val="A02B93" w:themeColor="accent5"/>
              </w:rPr>
              <w:t xml:space="preserve"> </w:t>
            </w:r>
            <w:r w:rsidR="00F033E5" w:rsidRPr="009971ED">
              <w:rPr>
                <w:color w:val="A02B93" w:themeColor="accent5"/>
              </w:rPr>
              <w:t>Having said this, entities may not have sufficient relevant exposure in financial assets to create a solution by including financial assets from the underlying portfolios for AT1 instruments.</w:t>
            </w:r>
          </w:p>
          <w:p w14:paraId="5C0E5397" w14:textId="77777777" w:rsidR="00F033E5" w:rsidRPr="009971ED" w:rsidRDefault="00F033E5" w:rsidP="00CE1FBB">
            <w:pPr>
              <w:spacing w:line="360" w:lineRule="auto"/>
              <w:jc w:val="both"/>
              <w:rPr>
                <w:color w:val="A02B93" w:themeColor="accent5"/>
              </w:rPr>
            </w:pPr>
          </w:p>
          <w:p w14:paraId="0675BB39" w14:textId="6ADD1A90" w:rsidR="00F033E5" w:rsidRPr="009971ED" w:rsidRDefault="00CE1FBB" w:rsidP="00CE1FBB">
            <w:pPr>
              <w:spacing w:line="360" w:lineRule="auto"/>
              <w:jc w:val="both"/>
              <w:rPr>
                <w:color w:val="A02B93" w:themeColor="accent5"/>
              </w:rPr>
            </w:pPr>
            <w:r w:rsidRPr="009971ED">
              <w:rPr>
                <w:color w:val="A02B93" w:themeColor="accent5"/>
              </w:rPr>
              <w:t xml:space="preserve">2.7 </w:t>
            </w:r>
            <w:r w:rsidR="00F033E5" w:rsidRPr="009971ED">
              <w:rPr>
                <w:color w:val="A02B93" w:themeColor="accent5"/>
              </w:rPr>
              <w:t>Furthermore, paragraph B7.2.17 of the ED refers to variable-rate financial assets that are exposed to repricing risk which may back equity. It is unclear whether fixed-rate financial assets that may back equity may also be eligible to be reflected in the underlying portfolios.</w:t>
            </w:r>
          </w:p>
          <w:p w14:paraId="1FD8CA5F" w14:textId="77777777" w:rsidR="00F033E5" w:rsidRPr="009971ED" w:rsidRDefault="00F033E5" w:rsidP="00CE1FBB">
            <w:pPr>
              <w:spacing w:line="360" w:lineRule="auto"/>
              <w:jc w:val="both"/>
              <w:rPr>
                <w:color w:val="A02B93" w:themeColor="accent5"/>
              </w:rPr>
            </w:pPr>
          </w:p>
          <w:p w14:paraId="39AB531D" w14:textId="4D3E3059" w:rsidR="00F033E5" w:rsidRPr="009971ED" w:rsidRDefault="00CE1FBB" w:rsidP="00CE1FBB">
            <w:pPr>
              <w:spacing w:line="360" w:lineRule="auto"/>
              <w:jc w:val="both"/>
              <w:rPr>
                <w:color w:val="A02B93" w:themeColor="accent5"/>
              </w:rPr>
            </w:pPr>
            <w:r w:rsidRPr="009971ED">
              <w:rPr>
                <w:color w:val="A02B93" w:themeColor="accent5"/>
              </w:rPr>
              <w:lastRenderedPageBreak/>
              <w:t xml:space="preserve">2.8 </w:t>
            </w:r>
            <w:r w:rsidR="00F033E5" w:rsidRPr="009971ED">
              <w:rPr>
                <w:color w:val="A02B93" w:themeColor="accent5"/>
              </w:rPr>
              <w:t>Paragraph 7.1.6 of the ED states that an entity should apply RMA at the level at which the entity mitigates the repricing risk arising from underlying portfolios in accordance with its risk management strategy.</w:t>
            </w:r>
            <w:r w:rsidR="00F033E5" w:rsidRPr="009971ED">
              <w:rPr>
                <w:color w:val="A02B93" w:themeColor="accent5"/>
              </w:rPr>
              <w:t xml:space="preserve"> C</w:t>
            </w:r>
            <w:r w:rsidR="00F033E5" w:rsidRPr="009971ED">
              <w:rPr>
                <w:color w:val="A02B93" w:themeColor="accent5"/>
              </w:rPr>
              <w:t xml:space="preserve">larification </w:t>
            </w:r>
            <w:r w:rsidR="00F033E5" w:rsidRPr="009971ED">
              <w:rPr>
                <w:color w:val="A02B93" w:themeColor="accent5"/>
              </w:rPr>
              <w:t xml:space="preserve">is needed </w:t>
            </w:r>
            <w:r w:rsidR="00F033E5" w:rsidRPr="009971ED">
              <w:rPr>
                <w:color w:val="A02B93" w:themeColor="accent5"/>
              </w:rPr>
              <w:t>on whether the RMA model can be applied at the consolidated level rather than on a sub-level basis, e.g. at the subsidiary level, as the reporting entity allocates the risk limits to the lower levels. Also, the subsidiary level underlying portfolios could have internal derivatives, and externalisation of these derivatives would be done at consolidated level.</w:t>
            </w:r>
            <w:r w:rsidR="00F033E5" w:rsidRPr="009971ED">
              <w:rPr>
                <w:color w:val="A02B93" w:themeColor="accent5"/>
              </w:rPr>
              <w:t xml:space="preserve"> </w:t>
            </w:r>
            <w:r w:rsidR="00F033E5" w:rsidRPr="009971ED">
              <w:rPr>
                <w:color w:val="A02B93" w:themeColor="accent5"/>
              </w:rPr>
              <w:t>If the group manages repricing risk as the sum of already hedged positions of each subsidiary, there needs to be clear processes and controls to show that each subsidiary’s position is effectively closed with market derivatives at group level, and intragroup derivatives often include mark-ups</w:t>
            </w:r>
            <w:r w:rsidR="00F033E5" w:rsidRPr="009971ED">
              <w:rPr>
                <w:color w:val="A02B93" w:themeColor="accent5"/>
              </w:rPr>
              <w:t xml:space="preserve">. </w:t>
            </w:r>
            <w:r w:rsidR="00F033E5" w:rsidRPr="009971ED">
              <w:rPr>
                <w:color w:val="A02B93" w:themeColor="accent5"/>
              </w:rPr>
              <w:t>If the group manages repricing risk by netting positions from several subsidiaries and hedging the group-wide net gap, the implementation effort is heavier.</w:t>
            </w:r>
          </w:p>
          <w:p w14:paraId="0B1D6174" w14:textId="77777777" w:rsidR="001A5097" w:rsidRPr="009971ED" w:rsidRDefault="001A5097" w:rsidP="00CE1FBB">
            <w:pPr>
              <w:spacing w:line="360" w:lineRule="auto"/>
              <w:jc w:val="both"/>
              <w:rPr>
                <w:color w:val="A02B93" w:themeColor="accent5"/>
              </w:rPr>
            </w:pPr>
          </w:p>
          <w:p w14:paraId="381D2F35" w14:textId="550AEF77" w:rsidR="001A5097" w:rsidRPr="009971ED" w:rsidRDefault="00CE1FBB" w:rsidP="00CE1FBB">
            <w:pPr>
              <w:spacing w:line="360" w:lineRule="auto"/>
              <w:jc w:val="both"/>
              <w:rPr>
                <w:color w:val="A02B93" w:themeColor="accent5"/>
              </w:rPr>
            </w:pPr>
            <w:r w:rsidRPr="009971ED">
              <w:rPr>
                <w:color w:val="A02B93" w:themeColor="accent5"/>
              </w:rPr>
              <w:t xml:space="preserve">2.9 </w:t>
            </w:r>
            <w:r w:rsidR="001A5097" w:rsidRPr="009971ED">
              <w:rPr>
                <w:color w:val="A02B93" w:themeColor="accent5"/>
              </w:rPr>
              <w:t xml:space="preserve">SIRC of ICAI is of the view that </w:t>
            </w:r>
            <w:r w:rsidR="001A5097" w:rsidRPr="009971ED">
              <w:rPr>
                <w:color w:val="A02B93" w:themeColor="accent5"/>
              </w:rPr>
              <w:t xml:space="preserve">both the fixed rate pricing and the volume of forecast </w:t>
            </w:r>
            <w:r w:rsidR="001A5097" w:rsidRPr="009971ED">
              <w:rPr>
                <w:color w:val="A02B93" w:themeColor="accent5"/>
              </w:rPr>
              <w:t>transactions should</w:t>
            </w:r>
            <w:r w:rsidR="001A5097" w:rsidRPr="009971ED">
              <w:rPr>
                <w:color w:val="A02B93" w:themeColor="accent5"/>
              </w:rPr>
              <w:t xml:space="preserve"> meet the highly probable criterion in order for such transactions to be treated as fixed rate exposures. This requirement does not appear to be included in the ED, and it is unclear whether this is the intended interpretation in paragraph BC55 of the Basis for Conclusions and paragraph IE193(b) in the Illustrative Examples. </w:t>
            </w:r>
            <w:r w:rsidR="001A5097" w:rsidRPr="009971ED">
              <w:rPr>
                <w:color w:val="A02B93" w:themeColor="accent5"/>
              </w:rPr>
              <w:t xml:space="preserve">It is suggested that </w:t>
            </w:r>
            <w:r w:rsidR="001A5097" w:rsidRPr="009971ED">
              <w:rPr>
                <w:color w:val="A02B93" w:themeColor="accent5"/>
              </w:rPr>
              <w:t xml:space="preserve">the </w:t>
            </w:r>
            <w:r w:rsidR="001A5097" w:rsidRPr="009971ED">
              <w:rPr>
                <w:color w:val="A02B93" w:themeColor="accent5"/>
              </w:rPr>
              <w:t xml:space="preserve">ED may </w:t>
            </w:r>
            <w:r w:rsidR="001A5097" w:rsidRPr="009971ED">
              <w:rPr>
                <w:color w:val="A02B93" w:themeColor="accent5"/>
              </w:rPr>
              <w:t>include specific application guidance in Appendix B of the ED and provide better explanations in the accompanying documents to improve the clarity of this proposed requirement.</w:t>
            </w:r>
            <w:r w:rsidR="006938AA" w:rsidRPr="009971ED">
              <w:rPr>
                <w:color w:val="A02B93" w:themeColor="accent5"/>
              </w:rPr>
              <w:t xml:space="preserve"> </w:t>
            </w:r>
          </w:p>
          <w:p w14:paraId="10E513B2" w14:textId="77777777" w:rsidR="006938AA" w:rsidRPr="009971ED" w:rsidRDefault="006938AA" w:rsidP="00CE1FBB">
            <w:pPr>
              <w:spacing w:line="360" w:lineRule="auto"/>
              <w:jc w:val="both"/>
              <w:rPr>
                <w:color w:val="A02B93" w:themeColor="accent5"/>
              </w:rPr>
            </w:pPr>
          </w:p>
          <w:p w14:paraId="63855F17" w14:textId="3D6D4315" w:rsidR="006938AA" w:rsidRDefault="00CE1FBB" w:rsidP="00CE1FBB">
            <w:pPr>
              <w:spacing w:line="360" w:lineRule="auto"/>
              <w:jc w:val="both"/>
              <w:rPr>
                <w:color w:val="7030A0"/>
              </w:rPr>
            </w:pPr>
            <w:r>
              <w:rPr>
                <w:color w:val="7030A0"/>
              </w:rPr>
              <w:t xml:space="preserve">2.10 </w:t>
            </w:r>
            <w:r w:rsidR="006938AA">
              <w:rPr>
                <w:color w:val="7030A0"/>
              </w:rPr>
              <w:t>C</w:t>
            </w:r>
            <w:r w:rsidR="006938AA" w:rsidRPr="006938AA">
              <w:rPr>
                <w:color w:val="7030A0"/>
              </w:rPr>
              <w:t>larity on the treatment of a portion of customer deposits repayable on demand as fixed rate exposures in paragraph IE197(d) of the Illustrative Examples can be improved by explaining that the “estimate is based on the very low sensitivity</w:t>
            </w:r>
            <w:r w:rsidR="006938AA">
              <w:rPr>
                <w:color w:val="7030A0"/>
              </w:rPr>
              <w:t>”.</w:t>
            </w:r>
          </w:p>
          <w:p w14:paraId="778B8FCC" w14:textId="3E977129" w:rsidR="003C5AA5" w:rsidRDefault="003C5AA5" w:rsidP="003C5AA5">
            <w:pPr>
              <w:jc w:val="both"/>
            </w:pPr>
          </w:p>
        </w:tc>
      </w:tr>
    </w:tbl>
    <w:p w14:paraId="66B0C3A8" w14:textId="77777777" w:rsidR="00BB173A" w:rsidRDefault="00BB173A" w:rsidP="008D0C2D">
      <w:pPr>
        <w:jc w:val="both"/>
      </w:pPr>
    </w:p>
    <w:tbl>
      <w:tblPr>
        <w:tblStyle w:val="TableGrid"/>
        <w:tblW w:w="0" w:type="auto"/>
        <w:tblLook w:val="04A0" w:firstRow="1" w:lastRow="0" w:firstColumn="1" w:lastColumn="0" w:noHBand="0" w:noVBand="1"/>
      </w:tblPr>
      <w:tblGrid>
        <w:gridCol w:w="9016"/>
      </w:tblGrid>
      <w:tr w:rsidR="00650BD6" w14:paraId="7188A8BD" w14:textId="77777777" w:rsidTr="00650BD6">
        <w:tc>
          <w:tcPr>
            <w:tcW w:w="9016" w:type="dxa"/>
          </w:tcPr>
          <w:p w14:paraId="70E08CDB" w14:textId="6698F411" w:rsidR="00650BD6" w:rsidRDefault="00650BD6" w:rsidP="00650BD6">
            <w:r w:rsidRPr="00650BD6">
              <w:t>Question 3—Determining the net repricing risk exposure (paragraphs 7.2.5–7.2.10)</w:t>
            </w:r>
          </w:p>
        </w:tc>
      </w:tr>
      <w:tr w:rsidR="00BB173A" w14:paraId="021112F6" w14:textId="77777777" w:rsidTr="00BB173A">
        <w:tc>
          <w:tcPr>
            <w:tcW w:w="9016" w:type="dxa"/>
          </w:tcPr>
          <w:p w14:paraId="3FBC68DB" w14:textId="77777777" w:rsidR="009C6D18" w:rsidRPr="009971ED" w:rsidRDefault="009C6D18" w:rsidP="00BB173A">
            <w:pPr>
              <w:rPr>
                <w:color w:val="A02B93" w:themeColor="accent5"/>
              </w:rPr>
            </w:pPr>
          </w:p>
          <w:p w14:paraId="61CD5123" w14:textId="504D38C0" w:rsidR="00BB173A" w:rsidRPr="009971ED" w:rsidRDefault="00BB173A" w:rsidP="009C6D18">
            <w:pPr>
              <w:jc w:val="both"/>
              <w:rPr>
                <w:color w:val="A02B93" w:themeColor="accent5"/>
              </w:rPr>
            </w:pPr>
            <w:r w:rsidRPr="009971ED">
              <w:rPr>
                <w:color w:val="A02B93" w:themeColor="accent5"/>
              </w:rPr>
              <w:t>The IASB proposes that an entity determine the net repricing risk exposure by</w:t>
            </w:r>
            <w:r w:rsidR="009C6D18" w:rsidRPr="009971ED">
              <w:rPr>
                <w:color w:val="A02B93" w:themeColor="accent5"/>
              </w:rPr>
              <w:t xml:space="preserve"> </w:t>
            </w:r>
            <w:r w:rsidRPr="009971ED">
              <w:rPr>
                <w:color w:val="A02B93" w:themeColor="accent5"/>
              </w:rPr>
              <w:t>aggregating the repricing risk arising from underlying portfolios by repricing time</w:t>
            </w:r>
            <w:r w:rsidR="009C6D18" w:rsidRPr="009971ED">
              <w:rPr>
                <w:color w:val="A02B93" w:themeColor="accent5"/>
              </w:rPr>
              <w:t xml:space="preserve"> </w:t>
            </w:r>
            <w:r w:rsidRPr="009971ED">
              <w:rPr>
                <w:color w:val="A02B93" w:themeColor="accent5"/>
              </w:rPr>
              <w:t>bands based on expected repricing dates. The expected repricing date is the earlier of</w:t>
            </w:r>
            <w:r w:rsidR="009C6D18" w:rsidRPr="009971ED">
              <w:rPr>
                <w:color w:val="A02B93" w:themeColor="accent5"/>
              </w:rPr>
              <w:t xml:space="preserve"> </w:t>
            </w:r>
            <w:r w:rsidRPr="009971ED">
              <w:rPr>
                <w:color w:val="A02B93" w:themeColor="accent5"/>
              </w:rPr>
              <w:t xml:space="preserve">the </w:t>
            </w:r>
            <w:r w:rsidRPr="009971ED">
              <w:rPr>
                <w:color w:val="A02B93" w:themeColor="accent5"/>
              </w:rPr>
              <w:lastRenderedPageBreak/>
              <w:t>dates on which financial instruments in the underlying portfolios are expected to</w:t>
            </w:r>
            <w:r w:rsidR="009C6D18" w:rsidRPr="009971ED">
              <w:rPr>
                <w:color w:val="A02B93" w:themeColor="accent5"/>
              </w:rPr>
              <w:t xml:space="preserve"> </w:t>
            </w:r>
            <w:r w:rsidRPr="009971ED">
              <w:rPr>
                <w:color w:val="A02B93" w:themeColor="accent5"/>
              </w:rPr>
              <w:t>be settled or to reprice.</w:t>
            </w:r>
          </w:p>
          <w:p w14:paraId="09484E27" w14:textId="77777777" w:rsidR="00BB173A" w:rsidRPr="009971ED" w:rsidRDefault="00BB173A" w:rsidP="009C6D18">
            <w:pPr>
              <w:jc w:val="both"/>
              <w:rPr>
                <w:color w:val="A02B93" w:themeColor="accent5"/>
              </w:rPr>
            </w:pPr>
          </w:p>
          <w:p w14:paraId="4363F854" w14:textId="1FE798FB" w:rsidR="00BB173A" w:rsidRPr="009971ED" w:rsidRDefault="00BB173A" w:rsidP="009C6D18">
            <w:pPr>
              <w:jc w:val="both"/>
              <w:rPr>
                <w:color w:val="A02B93" w:themeColor="accent5"/>
              </w:rPr>
            </w:pPr>
            <w:r w:rsidRPr="009971ED">
              <w:rPr>
                <w:color w:val="A02B93" w:themeColor="accent5"/>
              </w:rPr>
              <w:t>The IASB also proposes that the entity determine the net repricing risk exposure in a</w:t>
            </w:r>
            <w:r w:rsidR="009C6D18" w:rsidRPr="009971ED">
              <w:rPr>
                <w:color w:val="A02B93" w:themeColor="accent5"/>
              </w:rPr>
              <w:t xml:space="preserve"> </w:t>
            </w:r>
            <w:r w:rsidRPr="009971ED">
              <w:rPr>
                <w:color w:val="A02B93" w:themeColor="accent5"/>
              </w:rPr>
              <w:t>manner that is consistent with how it makes risk management decisions, including</w:t>
            </w:r>
            <w:r w:rsidR="009C6D18" w:rsidRPr="009971ED">
              <w:rPr>
                <w:color w:val="A02B93" w:themeColor="accent5"/>
              </w:rPr>
              <w:t xml:space="preserve"> </w:t>
            </w:r>
            <w:r w:rsidRPr="009971ED">
              <w:rPr>
                <w:color w:val="A02B93" w:themeColor="accent5"/>
              </w:rPr>
              <w:t>with regard to:</w:t>
            </w:r>
          </w:p>
          <w:p w14:paraId="0DFC32D5" w14:textId="77777777" w:rsidR="00BB173A" w:rsidRPr="009971ED" w:rsidRDefault="00BB173A" w:rsidP="009C6D18">
            <w:pPr>
              <w:jc w:val="both"/>
              <w:rPr>
                <w:color w:val="A02B93" w:themeColor="accent5"/>
              </w:rPr>
            </w:pPr>
          </w:p>
          <w:p w14:paraId="098C8EFA" w14:textId="7967C8DF" w:rsidR="00BB173A" w:rsidRPr="009971ED" w:rsidRDefault="00BB173A" w:rsidP="009C6D18">
            <w:pPr>
              <w:jc w:val="both"/>
              <w:rPr>
                <w:color w:val="A02B93" w:themeColor="accent5"/>
              </w:rPr>
            </w:pPr>
            <w:r w:rsidRPr="009971ED">
              <w:rPr>
                <w:color w:val="A02B93" w:themeColor="accent5"/>
              </w:rPr>
              <w:t>(a) the basis on which the entity aggregates the repricing risk arising from</w:t>
            </w:r>
            <w:r w:rsidR="009C6D18" w:rsidRPr="009971ED">
              <w:rPr>
                <w:color w:val="A02B93" w:themeColor="accent5"/>
              </w:rPr>
              <w:t xml:space="preserve"> </w:t>
            </w:r>
            <w:r w:rsidRPr="009971ED">
              <w:rPr>
                <w:color w:val="A02B93" w:themeColor="accent5"/>
              </w:rPr>
              <w:t>underlying portfolios and determines the repricing time bands (based on</w:t>
            </w:r>
            <w:r w:rsidR="009C6D18" w:rsidRPr="009971ED">
              <w:rPr>
                <w:color w:val="A02B93" w:themeColor="accent5"/>
              </w:rPr>
              <w:t xml:space="preserve"> </w:t>
            </w:r>
            <w:r w:rsidRPr="009971ED">
              <w:rPr>
                <w:color w:val="A02B93" w:themeColor="accent5"/>
              </w:rPr>
              <w:t>expected repricing dates); and</w:t>
            </w:r>
          </w:p>
          <w:p w14:paraId="167ECBCF" w14:textId="77777777" w:rsidR="00BB173A" w:rsidRPr="009971ED" w:rsidRDefault="00BB173A" w:rsidP="009C6D18">
            <w:pPr>
              <w:jc w:val="both"/>
              <w:rPr>
                <w:color w:val="A02B93" w:themeColor="accent5"/>
              </w:rPr>
            </w:pPr>
          </w:p>
          <w:p w14:paraId="234F05D6" w14:textId="05D8AF40" w:rsidR="00BB173A" w:rsidRPr="009971ED" w:rsidRDefault="00BB173A" w:rsidP="009C6D18">
            <w:pPr>
              <w:jc w:val="both"/>
              <w:rPr>
                <w:color w:val="A02B93" w:themeColor="accent5"/>
              </w:rPr>
            </w:pPr>
            <w:r w:rsidRPr="009971ED">
              <w:rPr>
                <w:color w:val="A02B93" w:themeColor="accent5"/>
              </w:rPr>
              <w:t>(b) the measure the entity uses to quantify the repricing risk exposure in each</w:t>
            </w:r>
            <w:r w:rsidR="009C6D18" w:rsidRPr="009971ED">
              <w:rPr>
                <w:color w:val="A02B93" w:themeColor="accent5"/>
              </w:rPr>
              <w:t xml:space="preserve"> </w:t>
            </w:r>
            <w:r w:rsidRPr="009971ED">
              <w:rPr>
                <w:color w:val="A02B93" w:themeColor="accent5"/>
              </w:rPr>
              <w:t>repricing time band.</w:t>
            </w:r>
          </w:p>
          <w:p w14:paraId="311B6127" w14:textId="77777777" w:rsidR="00BB173A" w:rsidRPr="009971ED" w:rsidRDefault="00BB173A" w:rsidP="009C6D18">
            <w:pPr>
              <w:jc w:val="both"/>
              <w:rPr>
                <w:color w:val="A02B93" w:themeColor="accent5"/>
              </w:rPr>
            </w:pPr>
          </w:p>
          <w:p w14:paraId="6E9702DF" w14:textId="60953122" w:rsidR="00BB173A" w:rsidRPr="009971ED" w:rsidRDefault="00BB173A" w:rsidP="009C6D18">
            <w:pPr>
              <w:jc w:val="both"/>
              <w:rPr>
                <w:color w:val="A02B93" w:themeColor="accent5"/>
              </w:rPr>
            </w:pPr>
            <w:r w:rsidRPr="009971ED">
              <w:rPr>
                <w:color w:val="A02B93" w:themeColor="accent5"/>
              </w:rPr>
              <w:t>Paragraphs BC64–BC69 of the Basis for Conclusions explain the IASB’s rationale for</w:t>
            </w:r>
            <w:r w:rsidR="009C6D18" w:rsidRPr="009971ED">
              <w:rPr>
                <w:color w:val="A02B93" w:themeColor="accent5"/>
              </w:rPr>
              <w:t xml:space="preserve"> </w:t>
            </w:r>
            <w:r w:rsidRPr="009971ED">
              <w:rPr>
                <w:color w:val="A02B93" w:themeColor="accent5"/>
              </w:rPr>
              <w:t>these proposals.</w:t>
            </w:r>
          </w:p>
          <w:p w14:paraId="43E3434F" w14:textId="77777777" w:rsidR="00BB173A" w:rsidRPr="009971ED" w:rsidRDefault="00BB173A" w:rsidP="009C6D18">
            <w:pPr>
              <w:jc w:val="both"/>
              <w:rPr>
                <w:color w:val="A02B93" w:themeColor="accent5"/>
              </w:rPr>
            </w:pPr>
          </w:p>
          <w:p w14:paraId="60156465" w14:textId="23D86C58" w:rsidR="00BB173A" w:rsidRPr="009971ED" w:rsidRDefault="00BB173A" w:rsidP="009C6D18">
            <w:pPr>
              <w:jc w:val="both"/>
              <w:rPr>
                <w:color w:val="A02B93" w:themeColor="accent5"/>
              </w:rPr>
            </w:pPr>
            <w:r w:rsidRPr="009971ED">
              <w:rPr>
                <w:color w:val="A02B93" w:themeColor="accent5"/>
              </w:rPr>
              <w:t>Do you agree with these proposals? Why or why not? If you disagree with any of these</w:t>
            </w:r>
            <w:r w:rsidR="009C6D18" w:rsidRPr="009971ED">
              <w:rPr>
                <w:color w:val="A02B93" w:themeColor="accent5"/>
              </w:rPr>
              <w:t xml:space="preserve"> </w:t>
            </w:r>
            <w:r w:rsidRPr="009971ED">
              <w:rPr>
                <w:color w:val="A02B93" w:themeColor="accent5"/>
              </w:rPr>
              <w:t>proposals, please explain what you would suggest instead and why.</w:t>
            </w:r>
          </w:p>
          <w:p w14:paraId="75B1C7CA" w14:textId="77777777" w:rsidR="006938AA" w:rsidRPr="009971ED" w:rsidRDefault="006938AA" w:rsidP="009C6D18">
            <w:pPr>
              <w:jc w:val="both"/>
              <w:rPr>
                <w:color w:val="A02B93" w:themeColor="accent5"/>
              </w:rPr>
            </w:pPr>
          </w:p>
          <w:p w14:paraId="1CC708AC" w14:textId="77777777" w:rsidR="006938AA" w:rsidRPr="009971ED" w:rsidRDefault="006938AA" w:rsidP="009C6D18">
            <w:pPr>
              <w:spacing w:line="360" w:lineRule="auto"/>
              <w:jc w:val="both"/>
              <w:rPr>
                <w:color w:val="A02B93" w:themeColor="accent5"/>
              </w:rPr>
            </w:pPr>
            <w:r w:rsidRPr="009971ED">
              <w:rPr>
                <w:color w:val="A02B93" w:themeColor="accent5"/>
              </w:rPr>
              <w:t xml:space="preserve">Reply: </w:t>
            </w:r>
          </w:p>
          <w:p w14:paraId="33511DDF" w14:textId="77777777" w:rsidR="006938AA" w:rsidRPr="009971ED" w:rsidRDefault="006938AA" w:rsidP="00CE1FBB">
            <w:pPr>
              <w:spacing w:line="360" w:lineRule="auto"/>
              <w:jc w:val="both"/>
              <w:rPr>
                <w:color w:val="A02B93" w:themeColor="accent5"/>
              </w:rPr>
            </w:pPr>
          </w:p>
          <w:p w14:paraId="414A9B59" w14:textId="0CEB3447" w:rsidR="006938AA" w:rsidRPr="009971ED" w:rsidRDefault="009C6D18" w:rsidP="00CE1FBB">
            <w:pPr>
              <w:spacing w:line="360" w:lineRule="auto"/>
              <w:jc w:val="both"/>
              <w:rPr>
                <w:color w:val="A02B93" w:themeColor="accent5"/>
              </w:rPr>
            </w:pPr>
            <w:r w:rsidRPr="009971ED">
              <w:rPr>
                <w:color w:val="A02B93" w:themeColor="accent5"/>
              </w:rPr>
              <w:t xml:space="preserve">3.1 </w:t>
            </w:r>
            <w:r w:rsidR="006938AA" w:rsidRPr="009971ED">
              <w:rPr>
                <w:color w:val="A02B93" w:themeColor="accent5"/>
              </w:rPr>
              <w:t xml:space="preserve">SIRC of ICAI </w:t>
            </w:r>
            <w:r w:rsidR="006938AA" w:rsidRPr="009971ED">
              <w:rPr>
                <w:color w:val="A02B93" w:themeColor="accent5"/>
              </w:rPr>
              <w:t>supports the IASB in not requiring risk limits per repricing time band and the fact that the ED does not prescribe which approach to use as long as it is used consistently.</w:t>
            </w:r>
            <w:r w:rsidR="006938AA" w:rsidRPr="009971ED">
              <w:rPr>
                <w:color w:val="A02B93" w:themeColor="accent5"/>
              </w:rPr>
              <w:t xml:space="preserve"> </w:t>
            </w:r>
            <w:r w:rsidR="006938AA" w:rsidRPr="009971ED">
              <w:rPr>
                <w:color w:val="A02B93" w:themeColor="accent5"/>
              </w:rPr>
              <w:t>However, some banks do not calculate their interest rate risk exposure by time bands because their risk management is based on the expected maturity of each cash flow from</w:t>
            </w:r>
            <w:r w:rsidR="006938AA" w:rsidRPr="009971ED">
              <w:rPr>
                <w:color w:val="A02B93" w:themeColor="accent5"/>
              </w:rPr>
              <w:t xml:space="preserve"> </w:t>
            </w:r>
            <w:r w:rsidR="006938AA" w:rsidRPr="009971ED">
              <w:rPr>
                <w:color w:val="A02B93" w:themeColor="accent5"/>
              </w:rPr>
              <w:t>individual asset, liability or transaction while other banks do. It is unclear how entities that do not manage their interest rate risk across time bands would apply the RMA model.</w:t>
            </w:r>
            <w:r w:rsidR="006938AA" w:rsidRPr="009971ED">
              <w:rPr>
                <w:color w:val="A02B93" w:themeColor="accent5"/>
              </w:rPr>
              <w:t xml:space="preserve"> </w:t>
            </w:r>
          </w:p>
          <w:p w14:paraId="27192DCB" w14:textId="77777777" w:rsidR="006938AA" w:rsidRPr="009971ED" w:rsidRDefault="006938AA" w:rsidP="00CE1FBB">
            <w:pPr>
              <w:spacing w:line="360" w:lineRule="auto"/>
              <w:jc w:val="both"/>
              <w:rPr>
                <w:color w:val="A02B93" w:themeColor="accent5"/>
              </w:rPr>
            </w:pPr>
          </w:p>
          <w:p w14:paraId="767325C7" w14:textId="77777777" w:rsidR="009C6D18" w:rsidRPr="009971ED" w:rsidRDefault="009C6D18" w:rsidP="00CE1FBB">
            <w:pPr>
              <w:spacing w:line="360" w:lineRule="auto"/>
              <w:jc w:val="both"/>
              <w:rPr>
                <w:color w:val="A02B93" w:themeColor="accent5"/>
              </w:rPr>
            </w:pPr>
          </w:p>
          <w:p w14:paraId="1E19B20F" w14:textId="42529D8E" w:rsidR="006938AA" w:rsidRPr="009971ED" w:rsidRDefault="009C6D18" w:rsidP="00CE1FBB">
            <w:pPr>
              <w:spacing w:line="360" w:lineRule="auto"/>
              <w:jc w:val="both"/>
              <w:rPr>
                <w:color w:val="A02B93" w:themeColor="accent5"/>
              </w:rPr>
            </w:pPr>
            <w:r w:rsidRPr="009971ED">
              <w:rPr>
                <w:color w:val="A02B93" w:themeColor="accent5"/>
              </w:rPr>
              <w:t xml:space="preserve">3.2 </w:t>
            </w:r>
            <w:r w:rsidR="006938AA" w:rsidRPr="009971ED">
              <w:rPr>
                <w:color w:val="A02B93" w:themeColor="accent5"/>
              </w:rPr>
              <w:t xml:space="preserve">SIRC of ICAI observes that </w:t>
            </w:r>
            <w:r w:rsidR="006938AA" w:rsidRPr="009971ED">
              <w:rPr>
                <w:color w:val="A02B93" w:themeColor="accent5"/>
              </w:rPr>
              <w:t xml:space="preserve">an entity should apply RMA at the level at which the entity mitigates the repricing risk arising from underlying portfolios in accordance with its risk management strategy. </w:t>
            </w:r>
            <w:r w:rsidR="006938AA" w:rsidRPr="009971ED">
              <w:rPr>
                <w:color w:val="A02B93" w:themeColor="accent5"/>
              </w:rPr>
              <w:t xml:space="preserve">But there is </w:t>
            </w:r>
            <w:r w:rsidR="006938AA" w:rsidRPr="009971ED">
              <w:rPr>
                <w:color w:val="A02B93" w:themeColor="accent5"/>
              </w:rPr>
              <w:t xml:space="preserve">lack of guidance on how to apply RMA for an entity that manages repricing risk for one mitigated rate at multiple lower levels within the reporting entity. Guidance </w:t>
            </w:r>
            <w:r w:rsidR="006938AA" w:rsidRPr="009971ED">
              <w:rPr>
                <w:color w:val="A02B93" w:themeColor="accent5"/>
              </w:rPr>
              <w:t xml:space="preserve">needed </w:t>
            </w:r>
            <w:r w:rsidR="006938AA" w:rsidRPr="009971ED">
              <w:rPr>
                <w:color w:val="A02B93" w:themeColor="accent5"/>
              </w:rPr>
              <w:t xml:space="preserve">on the issues of internal offsetting, how to treat inconsistencies in durations of mitigated time horizons and repricing time bands and how to apply RMA if the measure the entity uses to quantify the NRRE in one or more </w:t>
            </w:r>
            <w:r w:rsidR="006938AA" w:rsidRPr="009971ED">
              <w:rPr>
                <w:color w:val="A02B93" w:themeColor="accent5"/>
              </w:rPr>
              <w:lastRenderedPageBreak/>
              <w:t>repricing time bands (for example, a cash-flow- or fair-value-based measure) varies within the reporting entity.</w:t>
            </w:r>
          </w:p>
          <w:p w14:paraId="13DB56D6" w14:textId="77777777" w:rsidR="006938AA" w:rsidRPr="009971ED" w:rsidRDefault="006938AA" w:rsidP="00CE1FBB">
            <w:pPr>
              <w:spacing w:line="360" w:lineRule="auto"/>
              <w:jc w:val="both"/>
              <w:rPr>
                <w:color w:val="A02B93" w:themeColor="accent5"/>
              </w:rPr>
            </w:pPr>
          </w:p>
          <w:p w14:paraId="0B930BD8" w14:textId="4B97A3F5" w:rsidR="006938AA" w:rsidRPr="009971ED" w:rsidRDefault="009C6D18" w:rsidP="00CE1FBB">
            <w:pPr>
              <w:spacing w:line="360" w:lineRule="auto"/>
              <w:jc w:val="both"/>
              <w:rPr>
                <w:color w:val="A02B93" w:themeColor="accent5"/>
              </w:rPr>
            </w:pPr>
            <w:r w:rsidRPr="009971ED">
              <w:rPr>
                <w:color w:val="A02B93" w:themeColor="accent5"/>
              </w:rPr>
              <w:t xml:space="preserve">3.3 </w:t>
            </w:r>
            <w:r w:rsidR="006938AA" w:rsidRPr="009971ED">
              <w:rPr>
                <w:color w:val="A02B93" w:themeColor="accent5"/>
              </w:rPr>
              <w:t xml:space="preserve">It is to be mentioned that </w:t>
            </w:r>
            <w:r w:rsidR="006938AA" w:rsidRPr="009971ED">
              <w:rPr>
                <w:color w:val="A02B93" w:themeColor="accent5"/>
              </w:rPr>
              <w:t>benchmark rates, although traded and changing continuously, are often fixed once per day. If for accounting purposes a repricing time band of longer duration than one day is used, then:</w:t>
            </w:r>
          </w:p>
          <w:p w14:paraId="6D55F3D6" w14:textId="77777777" w:rsidR="009C6D18" w:rsidRPr="009971ED" w:rsidRDefault="009C6D18" w:rsidP="00CE1FBB">
            <w:pPr>
              <w:spacing w:line="360" w:lineRule="auto"/>
              <w:jc w:val="both"/>
              <w:rPr>
                <w:color w:val="A02B93" w:themeColor="accent5"/>
              </w:rPr>
            </w:pPr>
          </w:p>
          <w:p w14:paraId="04333667" w14:textId="2CE87825" w:rsidR="006938AA" w:rsidRPr="009971ED" w:rsidRDefault="009C6D18" w:rsidP="00CE1FBB">
            <w:pPr>
              <w:spacing w:line="360" w:lineRule="auto"/>
              <w:jc w:val="both"/>
              <w:rPr>
                <w:color w:val="A02B93" w:themeColor="accent5"/>
              </w:rPr>
            </w:pPr>
            <w:r w:rsidRPr="009971ED">
              <w:rPr>
                <w:color w:val="A02B93" w:themeColor="accent5"/>
              </w:rPr>
              <w:t xml:space="preserve">- </w:t>
            </w:r>
            <w:r w:rsidR="006938AA" w:rsidRPr="009971ED">
              <w:rPr>
                <w:color w:val="A02B93" w:themeColor="accent5"/>
              </w:rPr>
              <w:t>if the NRRE for that repricing time band is considered as one number, the accounting would change rather than reflect the NRRE for that period; or</w:t>
            </w:r>
          </w:p>
          <w:p w14:paraId="459CD6C7" w14:textId="77777777" w:rsidR="009C6D18" w:rsidRPr="009971ED" w:rsidRDefault="009C6D18" w:rsidP="00CE1FBB">
            <w:pPr>
              <w:spacing w:line="360" w:lineRule="auto"/>
              <w:jc w:val="both"/>
              <w:rPr>
                <w:color w:val="A02B93" w:themeColor="accent5"/>
              </w:rPr>
            </w:pPr>
          </w:p>
          <w:p w14:paraId="61F2417E" w14:textId="5096D601" w:rsidR="006938AA" w:rsidRPr="009971ED" w:rsidRDefault="009C6D18" w:rsidP="00CE1FBB">
            <w:pPr>
              <w:spacing w:line="360" w:lineRule="auto"/>
              <w:jc w:val="both"/>
              <w:rPr>
                <w:color w:val="A02B93" w:themeColor="accent5"/>
              </w:rPr>
            </w:pPr>
            <w:r w:rsidRPr="009971ED">
              <w:rPr>
                <w:color w:val="A02B93" w:themeColor="accent5"/>
              </w:rPr>
              <w:t xml:space="preserve">- </w:t>
            </w:r>
            <w:r w:rsidR="006938AA" w:rsidRPr="009971ED">
              <w:rPr>
                <w:color w:val="A02B93" w:themeColor="accent5"/>
              </w:rPr>
              <w:t>if the NRRE for that repricing time band is considered as a vector of daily net positions, the interaction with designated derivatives to establish the RMO for that repricing time band may create operational issues and questions on whether the RMO reflects the objective of the entity for that repricing time band.</w:t>
            </w:r>
          </w:p>
          <w:p w14:paraId="6CB90408" w14:textId="77777777" w:rsidR="006938AA" w:rsidRPr="009971ED" w:rsidRDefault="006938AA" w:rsidP="00CE1FBB">
            <w:pPr>
              <w:spacing w:line="360" w:lineRule="auto"/>
              <w:jc w:val="both"/>
              <w:rPr>
                <w:color w:val="A02B93" w:themeColor="accent5"/>
              </w:rPr>
            </w:pPr>
          </w:p>
          <w:p w14:paraId="1E713735" w14:textId="46460DFC" w:rsidR="006938AA" w:rsidRPr="009971ED" w:rsidRDefault="009C6D18" w:rsidP="00CE1FBB">
            <w:pPr>
              <w:spacing w:line="360" w:lineRule="auto"/>
              <w:jc w:val="both"/>
              <w:rPr>
                <w:color w:val="A02B93" w:themeColor="accent5"/>
              </w:rPr>
            </w:pPr>
            <w:r w:rsidRPr="009971ED">
              <w:rPr>
                <w:color w:val="A02B93" w:themeColor="accent5"/>
              </w:rPr>
              <w:t xml:space="preserve">3.4 </w:t>
            </w:r>
            <w:r w:rsidR="00AF6BF3" w:rsidRPr="009971ED">
              <w:rPr>
                <w:color w:val="A02B93" w:themeColor="accent5"/>
              </w:rPr>
              <w:t>I</w:t>
            </w:r>
            <w:r w:rsidR="006938AA" w:rsidRPr="009971ED">
              <w:rPr>
                <w:color w:val="A02B93" w:themeColor="accent5"/>
              </w:rPr>
              <w:t xml:space="preserve">n the environment in which the RMA model is intended to be applied, smaller and larger changes to expectations are often expected to frequently occur and thus are part of the expected changes. How to treat changes is therefore core to the RMA model. </w:t>
            </w:r>
            <w:r w:rsidR="00AF6BF3" w:rsidRPr="009971ED">
              <w:rPr>
                <w:color w:val="A02B93" w:themeColor="accent5"/>
              </w:rPr>
              <w:t xml:space="preserve">SIRC of ICAI is of the view that </w:t>
            </w:r>
            <w:r w:rsidR="006938AA" w:rsidRPr="009971ED">
              <w:rPr>
                <w:color w:val="A02B93" w:themeColor="accent5"/>
              </w:rPr>
              <w:t>that the RMA model has no guidance on how to treat changes, but it has extensive guidance on how to treat unexpected changes without a description of what are differentiating unexpected changes from other changes in an environment in which the RMA model is intended to be applied.</w:t>
            </w:r>
          </w:p>
          <w:p w14:paraId="088AEE95" w14:textId="77777777" w:rsidR="00AF6BF3" w:rsidRPr="009971ED" w:rsidRDefault="00AF6BF3" w:rsidP="00CE1FBB">
            <w:pPr>
              <w:spacing w:line="360" w:lineRule="auto"/>
              <w:jc w:val="both"/>
              <w:rPr>
                <w:color w:val="A02B93" w:themeColor="accent5"/>
              </w:rPr>
            </w:pPr>
          </w:p>
          <w:p w14:paraId="63CDB698" w14:textId="77777777" w:rsidR="009C6D18" w:rsidRPr="009971ED" w:rsidRDefault="009C6D18" w:rsidP="00CE1FBB">
            <w:pPr>
              <w:spacing w:line="360" w:lineRule="auto"/>
              <w:jc w:val="both"/>
              <w:rPr>
                <w:color w:val="A02B93" w:themeColor="accent5"/>
              </w:rPr>
            </w:pPr>
          </w:p>
          <w:p w14:paraId="11B30237" w14:textId="59671CEE" w:rsidR="00AF6BF3" w:rsidRPr="009971ED" w:rsidRDefault="009C6D18" w:rsidP="00CE1FBB">
            <w:pPr>
              <w:spacing w:line="360" w:lineRule="auto"/>
              <w:jc w:val="both"/>
              <w:rPr>
                <w:color w:val="A02B93" w:themeColor="accent5"/>
              </w:rPr>
            </w:pPr>
            <w:r w:rsidRPr="009971ED">
              <w:rPr>
                <w:color w:val="A02B93" w:themeColor="accent5"/>
              </w:rPr>
              <w:t xml:space="preserve">3.5 </w:t>
            </w:r>
            <w:r w:rsidR="00AF6BF3" w:rsidRPr="009971ED">
              <w:rPr>
                <w:color w:val="A02B93" w:themeColor="accent5"/>
              </w:rPr>
              <w:t xml:space="preserve">Paragraph 30I of IFRS 7 requires an entity to provide disclosures that explain its risk management strategy for managing repricing risk. This explanation should enable users of financial statements to understand how the entity determines the NRRE. Apart from the references to the entity’s risk management strategy and how the entity makes risk management decisions in the guidance and requirements referred to above, the ED is entirely silent on how to consider credit risk when determining NRRE. </w:t>
            </w:r>
            <w:r w:rsidR="00AF6BF3" w:rsidRPr="009971ED">
              <w:rPr>
                <w:color w:val="A02B93" w:themeColor="accent5"/>
              </w:rPr>
              <w:t xml:space="preserve">Stakeholders </w:t>
            </w:r>
            <w:r w:rsidR="00AF6BF3" w:rsidRPr="009971ED">
              <w:rPr>
                <w:color w:val="A02B93" w:themeColor="accent5"/>
              </w:rPr>
              <w:t xml:space="preserve">would expect that any credit risk be included in the expected cash flows </w:t>
            </w:r>
            <w:r w:rsidR="00AF6BF3" w:rsidRPr="009971ED">
              <w:rPr>
                <w:color w:val="A02B93" w:themeColor="accent5"/>
              </w:rPr>
              <w:lastRenderedPageBreak/>
              <w:t>and making this explicit would be useful so that entities are aware that they need to include credit risk when calculating the NRRE.</w:t>
            </w:r>
          </w:p>
          <w:p w14:paraId="196F7A37" w14:textId="77777777" w:rsidR="00AF6BF3" w:rsidRPr="009971ED" w:rsidRDefault="00AF6BF3" w:rsidP="00CE1FBB">
            <w:pPr>
              <w:spacing w:line="360" w:lineRule="auto"/>
              <w:jc w:val="both"/>
              <w:rPr>
                <w:color w:val="A02B93" w:themeColor="accent5"/>
              </w:rPr>
            </w:pPr>
          </w:p>
          <w:p w14:paraId="1FCFE5E2" w14:textId="7216E38E" w:rsidR="00AF6BF3" w:rsidRPr="009971ED" w:rsidRDefault="009C6D18" w:rsidP="00CE1FBB">
            <w:pPr>
              <w:spacing w:line="360" w:lineRule="auto"/>
              <w:jc w:val="both"/>
              <w:rPr>
                <w:color w:val="A02B93" w:themeColor="accent5"/>
              </w:rPr>
            </w:pPr>
            <w:r w:rsidRPr="009971ED">
              <w:rPr>
                <w:color w:val="A02B93" w:themeColor="accent5"/>
              </w:rPr>
              <w:t xml:space="preserve">3.6 </w:t>
            </w:r>
            <w:r w:rsidR="00AF6BF3" w:rsidRPr="009971ED">
              <w:rPr>
                <w:color w:val="A02B93" w:themeColor="accent5"/>
              </w:rPr>
              <w:t>T</w:t>
            </w:r>
            <w:r w:rsidR="00AF6BF3" w:rsidRPr="009971ED">
              <w:rPr>
                <w:color w:val="A02B93" w:themeColor="accent5"/>
              </w:rPr>
              <w:t xml:space="preserve">he proposed model is intended to be aligned with actual risk management practices, yet in practice it will not achieve this alignment. One </w:t>
            </w:r>
            <w:r w:rsidR="00AF6BF3" w:rsidRPr="009971ED">
              <w:rPr>
                <w:color w:val="A02B93" w:themeColor="accent5"/>
              </w:rPr>
              <w:t>of the</w:t>
            </w:r>
            <w:r w:rsidR="00AF6BF3" w:rsidRPr="009971ED">
              <w:rPr>
                <w:color w:val="A02B93" w:themeColor="accent5"/>
              </w:rPr>
              <w:t xml:space="preserve"> reason</w:t>
            </w:r>
            <w:r w:rsidR="00AF6BF3" w:rsidRPr="009971ED">
              <w:rPr>
                <w:color w:val="A02B93" w:themeColor="accent5"/>
              </w:rPr>
              <w:t>s</w:t>
            </w:r>
            <w:r w:rsidR="00AF6BF3" w:rsidRPr="009971ED">
              <w:rPr>
                <w:color w:val="A02B93" w:themeColor="accent5"/>
              </w:rPr>
              <w:t xml:space="preserve"> is the treatment of internal contracts, for example contracts in the same legal entity in the same country, as well as transactions within the legal entity between different branches that have different functional currencies, and between the branches and the parent in its home country. The board of the parent company sets consolidated risk limits, which are then cascaded down through the organisation and are ultimately assigned to individual traders in group treasury or capital markets. The individual trader represents the lowest operational level that would need to be documented. However, at that level the open positions are the net result of both internal and external transactions and therefore do not represent the true consolidated risk positions. Although internal instruments are fundamental to real life interest rate risk management, they cannot be included in the model. As a result, entities would be required to document positions, excluding internal transactions, that do not reflect their true risk management activities. This creates an unavoidable disconnect between accounting outcomes and the way risk is actually managed, raising questions about the model’s ability to faithfully represent an entity’s risk profile.</w:t>
            </w:r>
          </w:p>
          <w:p w14:paraId="38ED5643" w14:textId="77777777" w:rsidR="004A011D" w:rsidRPr="009971ED" w:rsidRDefault="004A011D" w:rsidP="00CE1FBB">
            <w:pPr>
              <w:spacing w:line="360" w:lineRule="auto"/>
              <w:jc w:val="both"/>
              <w:rPr>
                <w:color w:val="A02B93" w:themeColor="accent5"/>
              </w:rPr>
            </w:pPr>
          </w:p>
          <w:p w14:paraId="568D3402" w14:textId="4CFD9DD5" w:rsidR="004A011D" w:rsidRPr="009971ED" w:rsidRDefault="009C6D18" w:rsidP="00CE1FBB">
            <w:pPr>
              <w:spacing w:line="360" w:lineRule="auto"/>
              <w:jc w:val="both"/>
              <w:rPr>
                <w:color w:val="A02B93" w:themeColor="accent5"/>
              </w:rPr>
            </w:pPr>
            <w:r w:rsidRPr="009971ED">
              <w:rPr>
                <w:color w:val="A02B93" w:themeColor="accent5"/>
              </w:rPr>
              <w:t xml:space="preserve">3.7 </w:t>
            </w:r>
            <w:r w:rsidR="004A011D" w:rsidRPr="009971ED">
              <w:rPr>
                <w:color w:val="A02B93" w:themeColor="accent5"/>
              </w:rPr>
              <w:t>While the proposed amendments require an entity to determine the net repricing risk exposure (NRRE) consistently with how its risk management decisions are made</w:t>
            </w:r>
            <w:r w:rsidR="004A011D" w:rsidRPr="009971ED">
              <w:rPr>
                <w:color w:val="A02B93" w:themeColor="accent5"/>
              </w:rPr>
              <w:t xml:space="preserve">, it is opined </w:t>
            </w:r>
            <w:r w:rsidR="004A011D" w:rsidRPr="009971ED">
              <w:rPr>
                <w:color w:val="A02B93" w:themeColor="accent5"/>
              </w:rPr>
              <w:t xml:space="preserve">that the proposed requirements to quantify the NRRE and restrict the risk mitigation objective to be within the amount of NRRE in each repricing time band may not be suitable for certain risk management strategies. Further application guidance and illustrative examples </w:t>
            </w:r>
            <w:r w:rsidR="004A011D" w:rsidRPr="009971ED">
              <w:rPr>
                <w:color w:val="A02B93" w:themeColor="accent5"/>
              </w:rPr>
              <w:t xml:space="preserve">are necessary </w:t>
            </w:r>
            <w:r w:rsidR="004A011D" w:rsidRPr="009971ED">
              <w:rPr>
                <w:color w:val="A02B93" w:themeColor="accent5"/>
              </w:rPr>
              <w:t>in this area.</w:t>
            </w:r>
          </w:p>
        </w:tc>
      </w:tr>
      <w:tr w:rsidR="00BB173A" w14:paraId="4DA14FD3" w14:textId="77777777" w:rsidTr="00BB173A">
        <w:tc>
          <w:tcPr>
            <w:tcW w:w="9016" w:type="dxa"/>
          </w:tcPr>
          <w:p w14:paraId="723E5069" w14:textId="77777777" w:rsidR="009C6D18" w:rsidRDefault="009C6D18" w:rsidP="008D0C2D">
            <w:pPr>
              <w:jc w:val="both"/>
            </w:pPr>
          </w:p>
          <w:p w14:paraId="7F78855D" w14:textId="085376AB" w:rsidR="00BB173A" w:rsidRDefault="00BB173A" w:rsidP="008D0C2D">
            <w:pPr>
              <w:jc w:val="both"/>
            </w:pPr>
          </w:p>
        </w:tc>
      </w:tr>
      <w:tr w:rsidR="009C6D18" w14:paraId="30F777BE" w14:textId="77777777" w:rsidTr="00BB173A">
        <w:tc>
          <w:tcPr>
            <w:tcW w:w="9016" w:type="dxa"/>
          </w:tcPr>
          <w:p w14:paraId="1A5E5BE1" w14:textId="7D1E46D4" w:rsidR="009C6D18" w:rsidRDefault="009C6D18" w:rsidP="008D0C2D">
            <w:pPr>
              <w:jc w:val="both"/>
            </w:pPr>
            <w:r w:rsidRPr="009C6D18">
              <w:t>Question 4—Designated derivatives (Section 7.3)</w:t>
            </w:r>
          </w:p>
        </w:tc>
      </w:tr>
      <w:tr w:rsidR="00BB173A" w14:paraId="10EA6A4A" w14:textId="77777777" w:rsidTr="00BB173A">
        <w:tc>
          <w:tcPr>
            <w:tcW w:w="9016" w:type="dxa"/>
          </w:tcPr>
          <w:p w14:paraId="6C7D65F5" w14:textId="77777777" w:rsidR="009C6D18" w:rsidRDefault="009C6D18" w:rsidP="00B45972">
            <w:pPr>
              <w:jc w:val="both"/>
            </w:pPr>
          </w:p>
          <w:p w14:paraId="112D6C98" w14:textId="0D901B8B" w:rsidR="00BB173A" w:rsidRDefault="00BB173A" w:rsidP="00B45972">
            <w:pPr>
              <w:jc w:val="both"/>
            </w:pPr>
            <w:r>
              <w:t>The IASB proposes that only interest rate derivatives with a party external to the</w:t>
            </w:r>
            <w:r w:rsidR="00B45972">
              <w:t xml:space="preserve"> </w:t>
            </w:r>
            <w:r>
              <w:t>reporting entity that are used to mitigate the entity’s repricing risk in accordance with</w:t>
            </w:r>
          </w:p>
          <w:p w14:paraId="16ABC1C9" w14:textId="77777777" w:rsidR="00BB173A" w:rsidRDefault="00BB173A" w:rsidP="00B45972">
            <w:pPr>
              <w:jc w:val="both"/>
            </w:pPr>
            <w:r>
              <w:lastRenderedPageBreak/>
              <w:t>its risk management strategy be eligible to be included as designated derivatives.</w:t>
            </w:r>
          </w:p>
          <w:p w14:paraId="26227CB8" w14:textId="77777777" w:rsidR="004A011D" w:rsidRDefault="004A011D" w:rsidP="00B45972">
            <w:pPr>
              <w:jc w:val="both"/>
            </w:pPr>
          </w:p>
          <w:p w14:paraId="56360932" w14:textId="05E10FA9" w:rsidR="00BB173A" w:rsidRDefault="00BB173A" w:rsidP="00B45972">
            <w:pPr>
              <w:jc w:val="both"/>
            </w:pPr>
            <w:r>
              <w:t>Paragraphs BC70–BC77 of the Basis for Conclusions explain the IASB’s rationale for</w:t>
            </w:r>
          </w:p>
          <w:p w14:paraId="720BA072" w14:textId="77777777" w:rsidR="00BB173A" w:rsidRDefault="00BB173A" w:rsidP="00B45972">
            <w:pPr>
              <w:jc w:val="both"/>
            </w:pPr>
            <w:r>
              <w:t>these proposals.</w:t>
            </w:r>
          </w:p>
          <w:p w14:paraId="61B497CF" w14:textId="77777777" w:rsidR="004A011D" w:rsidRDefault="004A011D" w:rsidP="00B45972">
            <w:pPr>
              <w:jc w:val="both"/>
            </w:pPr>
          </w:p>
          <w:p w14:paraId="43173B16" w14:textId="14176CC6" w:rsidR="00BB173A" w:rsidRDefault="00BB173A" w:rsidP="00B45972">
            <w:pPr>
              <w:jc w:val="both"/>
            </w:pPr>
            <w:r>
              <w:t>Do you agree with these proposals? Why or why not? If you disagree with any of these</w:t>
            </w:r>
          </w:p>
          <w:p w14:paraId="6D228F14" w14:textId="77777777" w:rsidR="00BB173A" w:rsidRDefault="00BB173A" w:rsidP="00B45972">
            <w:pPr>
              <w:jc w:val="both"/>
            </w:pPr>
            <w:r>
              <w:t>proposals, please explain what you would suggest instead and why</w:t>
            </w:r>
            <w:r w:rsidR="004A011D">
              <w:t>?</w:t>
            </w:r>
          </w:p>
          <w:p w14:paraId="3053473F" w14:textId="77777777" w:rsidR="004A011D" w:rsidRDefault="004A011D" w:rsidP="00B45972">
            <w:pPr>
              <w:jc w:val="both"/>
            </w:pPr>
          </w:p>
          <w:p w14:paraId="753D65A8" w14:textId="77777777" w:rsidR="009C6D18" w:rsidRPr="00B1147B" w:rsidRDefault="004A011D" w:rsidP="00CE1FBB">
            <w:pPr>
              <w:spacing w:line="360" w:lineRule="auto"/>
              <w:jc w:val="both"/>
              <w:rPr>
                <w:color w:val="A02B93" w:themeColor="accent5"/>
              </w:rPr>
            </w:pPr>
            <w:r w:rsidRPr="00B1147B">
              <w:rPr>
                <w:color w:val="A02B93" w:themeColor="accent5"/>
              </w:rPr>
              <w:t xml:space="preserve">Reply: </w:t>
            </w:r>
          </w:p>
          <w:p w14:paraId="5E7B94B6" w14:textId="77777777" w:rsidR="009C6D18" w:rsidRPr="00B1147B" w:rsidRDefault="009C6D18" w:rsidP="00CE1FBB">
            <w:pPr>
              <w:spacing w:line="360" w:lineRule="auto"/>
              <w:jc w:val="both"/>
              <w:rPr>
                <w:color w:val="A02B93" w:themeColor="accent5"/>
              </w:rPr>
            </w:pPr>
          </w:p>
          <w:p w14:paraId="588231A7" w14:textId="59D045A2" w:rsidR="004A011D" w:rsidRPr="00B1147B" w:rsidRDefault="009C6D18" w:rsidP="00CE1FBB">
            <w:pPr>
              <w:spacing w:line="360" w:lineRule="auto"/>
              <w:jc w:val="both"/>
              <w:rPr>
                <w:color w:val="A02B93" w:themeColor="accent5"/>
              </w:rPr>
            </w:pPr>
            <w:r w:rsidRPr="00B1147B">
              <w:rPr>
                <w:color w:val="A02B93" w:themeColor="accent5"/>
              </w:rPr>
              <w:t xml:space="preserve">4.1 </w:t>
            </w:r>
            <w:r w:rsidR="00B45972" w:rsidRPr="00B1147B">
              <w:rPr>
                <w:color w:val="A02B93" w:themeColor="accent5"/>
              </w:rPr>
              <w:t>SIRC of ICAI</w:t>
            </w:r>
            <w:r w:rsidR="00B45972" w:rsidRPr="00B1147B">
              <w:rPr>
                <w:color w:val="A02B93" w:themeColor="accent5"/>
              </w:rPr>
              <w:t xml:space="preserve"> generally support the IASB’s proposals in relation to designated derivatives, noting that they are similar to existing hedge accounting requirements for hedging instruments under Chapter 6 of IFRS 9. </w:t>
            </w:r>
            <w:r w:rsidR="00B45972" w:rsidRPr="00B1147B">
              <w:rPr>
                <w:color w:val="A02B93" w:themeColor="accent5"/>
              </w:rPr>
              <w:t>We agree that e</w:t>
            </w:r>
            <w:r w:rsidR="00B45972" w:rsidRPr="00B1147B">
              <w:rPr>
                <w:color w:val="A02B93" w:themeColor="accent5"/>
              </w:rPr>
              <w:t>xternalising the interest rate derivatives is similar to IFRS 9 hedge accounting whereby qualifying hedge accounting instruments should be external to the reporting entity.</w:t>
            </w:r>
            <w:r w:rsidR="00B45972" w:rsidRPr="00B1147B">
              <w:rPr>
                <w:color w:val="A02B93" w:themeColor="accent5"/>
              </w:rPr>
              <w:t xml:space="preserve"> </w:t>
            </w:r>
            <w:r w:rsidR="00B45972" w:rsidRPr="00B1147B">
              <w:rPr>
                <w:color w:val="A02B93" w:themeColor="accent5"/>
              </w:rPr>
              <w:t xml:space="preserve">However, we think there is a lack of clarity on how RMA functions when non-linear derivatives, such as options, are used to mitigate repricing risk. For </w:t>
            </w:r>
            <w:r w:rsidR="00B45972" w:rsidRPr="00B1147B">
              <w:rPr>
                <w:color w:val="A02B93" w:themeColor="accent5"/>
              </w:rPr>
              <w:t>instance</w:t>
            </w:r>
            <w:r w:rsidR="00B45972" w:rsidRPr="00B1147B">
              <w:rPr>
                <w:color w:val="A02B93" w:themeColor="accent5"/>
              </w:rPr>
              <w:t>, there does not appear to be guidance on how the time value of options are accounted for under the proposed model. From an operational perspective, where there are differences between the items being risk managed in practice and the items eligible for inclusion in the underlying portfolios, we believe it may also be difficult to identify the relevant derivatives to be included in or excluded from RMA given the dynamic nature of the risk management strategies.</w:t>
            </w:r>
          </w:p>
          <w:p w14:paraId="44375280" w14:textId="77777777" w:rsidR="00B45972" w:rsidRPr="00B1147B" w:rsidRDefault="00B45972" w:rsidP="00B45972">
            <w:pPr>
              <w:jc w:val="both"/>
              <w:rPr>
                <w:color w:val="A02B93" w:themeColor="accent5"/>
              </w:rPr>
            </w:pPr>
          </w:p>
          <w:p w14:paraId="29F40181" w14:textId="53CBDFED" w:rsidR="00B45972" w:rsidRDefault="00B45972" w:rsidP="00B45972">
            <w:pPr>
              <w:jc w:val="both"/>
            </w:pPr>
          </w:p>
        </w:tc>
      </w:tr>
    </w:tbl>
    <w:p w14:paraId="30D242CA" w14:textId="77777777" w:rsidR="00BB173A" w:rsidRDefault="00BB173A" w:rsidP="008D0C2D">
      <w:pPr>
        <w:jc w:val="both"/>
      </w:pPr>
    </w:p>
    <w:p w14:paraId="07A89F4D" w14:textId="77777777" w:rsidR="00BB173A" w:rsidRDefault="00BB173A" w:rsidP="008D0C2D">
      <w:pPr>
        <w:jc w:val="both"/>
      </w:pPr>
    </w:p>
    <w:tbl>
      <w:tblPr>
        <w:tblStyle w:val="TableGrid"/>
        <w:tblW w:w="0" w:type="auto"/>
        <w:tblLook w:val="04A0" w:firstRow="1" w:lastRow="0" w:firstColumn="1" w:lastColumn="0" w:noHBand="0" w:noVBand="1"/>
      </w:tblPr>
      <w:tblGrid>
        <w:gridCol w:w="9016"/>
      </w:tblGrid>
      <w:tr w:rsidR="00BB173A" w14:paraId="7DB1903F" w14:textId="77777777" w:rsidTr="00BB173A">
        <w:tc>
          <w:tcPr>
            <w:tcW w:w="9016" w:type="dxa"/>
          </w:tcPr>
          <w:p w14:paraId="3F732719" w14:textId="77777777" w:rsidR="009C6D18" w:rsidRDefault="009C6D18" w:rsidP="00BB173A">
            <w:pPr>
              <w:jc w:val="both"/>
            </w:pPr>
          </w:p>
          <w:p w14:paraId="21EBF23B" w14:textId="260C4300" w:rsidR="00BB173A" w:rsidRDefault="00BB173A" w:rsidP="00BB173A">
            <w:pPr>
              <w:jc w:val="both"/>
            </w:pPr>
            <w:r>
              <w:t>Question 5—Risk mitigation objective and benchmark derivatives (paragraphs</w:t>
            </w:r>
          </w:p>
          <w:p w14:paraId="2D71B175" w14:textId="73B87A27" w:rsidR="00BB173A" w:rsidRDefault="00BB173A" w:rsidP="00BB173A">
            <w:pPr>
              <w:jc w:val="both"/>
            </w:pPr>
            <w:r>
              <w:t>7.4.1–7.4.7)</w:t>
            </w:r>
          </w:p>
        </w:tc>
      </w:tr>
      <w:tr w:rsidR="00BB173A" w14:paraId="19C1E8AA" w14:textId="77777777" w:rsidTr="00BB173A">
        <w:tc>
          <w:tcPr>
            <w:tcW w:w="9016" w:type="dxa"/>
          </w:tcPr>
          <w:p w14:paraId="55FBDAE5" w14:textId="77777777" w:rsidR="009C6D18" w:rsidRDefault="009C6D18" w:rsidP="00BB173A">
            <w:pPr>
              <w:jc w:val="both"/>
            </w:pPr>
          </w:p>
          <w:p w14:paraId="1C37B73C" w14:textId="3FAFCA97" w:rsidR="00BB173A" w:rsidRDefault="00BB173A" w:rsidP="00BB173A">
            <w:pPr>
              <w:jc w:val="both"/>
            </w:pPr>
            <w:r>
              <w:t>The IASB proposes that an entity:</w:t>
            </w:r>
          </w:p>
          <w:p w14:paraId="4E105129" w14:textId="77777777" w:rsidR="00BB173A" w:rsidRDefault="00BB173A" w:rsidP="00BB173A">
            <w:pPr>
              <w:jc w:val="both"/>
            </w:pPr>
          </w:p>
          <w:p w14:paraId="7C7ACCEE" w14:textId="70294A63" w:rsidR="00BB173A" w:rsidRDefault="00BB173A" w:rsidP="00BB173A">
            <w:pPr>
              <w:jc w:val="both"/>
            </w:pPr>
            <w:r>
              <w:t>(a) specify a risk mitigation objective that is consistent with the amount of repricing risk the entity mitigates using designated derivatives, but does not exceed the amount of net repricing risk exposure in each repricing time band;</w:t>
            </w:r>
          </w:p>
          <w:p w14:paraId="0A9063C1" w14:textId="77777777" w:rsidR="00BB173A" w:rsidRDefault="00BB173A" w:rsidP="00BB173A">
            <w:pPr>
              <w:jc w:val="both"/>
            </w:pPr>
          </w:p>
          <w:p w14:paraId="4D3BC355" w14:textId="56EA47FD" w:rsidR="00BB173A" w:rsidRDefault="00BB173A" w:rsidP="00BB173A">
            <w:pPr>
              <w:jc w:val="both"/>
            </w:pPr>
            <w:r>
              <w:lastRenderedPageBreak/>
              <w:t>(b) construct benchmark derivatives to replicate the timing and amount of repricing risk as specified in the risk mitigation objective; and</w:t>
            </w:r>
          </w:p>
          <w:p w14:paraId="688D4DCF" w14:textId="77777777" w:rsidR="00BB173A" w:rsidRDefault="00BB173A" w:rsidP="00BB173A">
            <w:pPr>
              <w:jc w:val="both"/>
            </w:pPr>
          </w:p>
          <w:p w14:paraId="624DB2DE" w14:textId="116F6C17" w:rsidR="00BB173A" w:rsidRDefault="00BB173A" w:rsidP="00BB173A">
            <w:pPr>
              <w:jc w:val="both"/>
            </w:pPr>
            <w:r>
              <w:t>(c) adjust the amount of repricing risk represented by the benchmark derivatives if unexpected changes in financial instruments included in underlying portfolios reduce the net repricing risk exposure to an amount below the risk mitigation objective specified at the beginning of the period.</w:t>
            </w:r>
          </w:p>
          <w:p w14:paraId="5D18B8CE" w14:textId="77777777" w:rsidR="00BB173A" w:rsidRDefault="00BB173A" w:rsidP="00BB173A">
            <w:pPr>
              <w:jc w:val="both"/>
            </w:pPr>
          </w:p>
          <w:p w14:paraId="59D3D184" w14:textId="0FEEF424" w:rsidR="00BB173A" w:rsidRDefault="00BB173A" w:rsidP="00BB173A">
            <w:pPr>
              <w:jc w:val="both"/>
            </w:pPr>
            <w:r>
              <w:t>Paragraphs BC78–BC87 of the Basis for Conclusions explain the IASB’s rationale for</w:t>
            </w:r>
          </w:p>
          <w:p w14:paraId="2E199576" w14:textId="77777777" w:rsidR="00BB173A" w:rsidRDefault="00BB173A" w:rsidP="00BB173A">
            <w:pPr>
              <w:jc w:val="both"/>
            </w:pPr>
            <w:r>
              <w:t>these proposals.</w:t>
            </w:r>
          </w:p>
          <w:p w14:paraId="1BA6BFD6" w14:textId="77777777" w:rsidR="00BB173A" w:rsidRDefault="00BB173A" w:rsidP="00BB173A">
            <w:pPr>
              <w:jc w:val="both"/>
            </w:pPr>
          </w:p>
          <w:p w14:paraId="2687A7E9" w14:textId="1876ABBA" w:rsidR="00BB173A" w:rsidRDefault="00BB173A" w:rsidP="00BB173A">
            <w:pPr>
              <w:jc w:val="both"/>
            </w:pPr>
            <w:r>
              <w:t>Do you agree with these proposals? Why or why not? If you disagree with any of these</w:t>
            </w:r>
          </w:p>
          <w:p w14:paraId="5D359F8D" w14:textId="77777777" w:rsidR="00BB173A" w:rsidRDefault="00BB173A" w:rsidP="00BB173A">
            <w:pPr>
              <w:jc w:val="both"/>
            </w:pPr>
            <w:r>
              <w:t>proposals, please explain what you would suggest instead and why.</w:t>
            </w:r>
          </w:p>
          <w:p w14:paraId="6D170494" w14:textId="77777777" w:rsidR="00B45972" w:rsidRDefault="00B45972" w:rsidP="00BB173A">
            <w:pPr>
              <w:jc w:val="both"/>
            </w:pPr>
          </w:p>
          <w:p w14:paraId="16B85142" w14:textId="77777777" w:rsidR="009C6D18" w:rsidRPr="009971ED" w:rsidRDefault="00B45972" w:rsidP="00CE1FBB">
            <w:pPr>
              <w:spacing w:line="360" w:lineRule="auto"/>
              <w:jc w:val="both"/>
              <w:rPr>
                <w:color w:val="A02B93" w:themeColor="accent5"/>
              </w:rPr>
            </w:pPr>
            <w:r w:rsidRPr="009971ED">
              <w:rPr>
                <w:color w:val="A02B93" w:themeColor="accent5"/>
              </w:rPr>
              <w:t>Reply:</w:t>
            </w:r>
          </w:p>
          <w:p w14:paraId="1E0A43F2" w14:textId="2B4431EC" w:rsidR="00B45972" w:rsidRPr="009971ED" w:rsidRDefault="009C6D18" w:rsidP="00CE1FBB">
            <w:pPr>
              <w:spacing w:line="360" w:lineRule="auto"/>
              <w:jc w:val="both"/>
              <w:rPr>
                <w:color w:val="A02B93" w:themeColor="accent5"/>
              </w:rPr>
            </w:pPr>
            <w:proofErr w:type="gramStart"/>
            <w:r w:rsidRPr="009971ED">
              <w:rPr>
                <w:color w:val="A02B93" w:themeColor="accent5"/>
              </w:rPr>
              <w:t xml:space="preserve">5.1 </w:t>
            </w:r>
            <w:r w:rsidR="00B45972" w:rsidRPr="009971ED">
              <w:rPr>
                <w:color w:val="A02B93" w:themeColor="accent5"/>
              </w:rPr>
              <w:t xml:space="preserve"> SIRC</w:t>
            </w:r>
            <w:proofErr w:type="gramEnd"/>
            <w:r w:rsidR="00B45972" w:rsidRPr="009971ED">
              <w:rPr>
                <w:color w:val="A02B93" w:themeColor="accent5"/>
              </w:rPr>
              <w:t xml:space="preserve"> of ICAI</w:t>
            </w:r>
            <w:r w:rsidR="00B45972" w:rsidRPr="009971ED">
              <w:rPr>
                <w:color w:val="A02B93" w:themeColor="accent5"/>
              </w:rPr>
              <w:t xml:space="preserve"> support a risk mitigation objective that is consistent with the amount of repricing risk the entity mitigates using designated derivatives. </w:t>
            </w:r>
            <w:r w:rsidR="00B45972" w:rsidRPr="009971ED">
              <w:rPr>
                <w:color w:val="A02B93" w:themeColor="accent5"/>
              </w:rPr>
              <w:t>However, further</w:t>
            </w:r>
            <w:r w:rsidR="00B45972" w:rsidRPr="009971ED">
              <w:rPr>
                <w:color w:val="A02B93" w:themeColor="accent5"/>
              </w:rPr>
              <w:t xml:space="preserve"> work is needed to assess the implications of the requirement that the risk mitigation objective does not exceed the amount of net repricing risk exposure in each repricing time band</w:t>
            </w:r>
            <w:r w:rsidR="00B45972" w:rsidRPr="009971ED">
              <w:rPr>
                <w:color w:val="A02B93" w:themeColor="accent5"/>
              </w:rPr>
              <w:t xml:space="preserve">. We opine that </w:t>
            </w:r>
            <w:r w:rsidR="00B45972" w:rsidRPr="009971ED">
              <w:rPr>
                <w:color w:val="A02B93" w:themeColor="accent5"/>
              </w:rPr>
              <w:t>IASB should consider providing additional guidance in relation to the construction of benchmark derivatives</w:t>
            </w:r>
            <w:r w:rsidR="00B45972" w:rsidRPr="009971ED">
              <w:rPr>
                <w:color w:val="A02B93" w:themeColor="accent5"/>
              </w:rPr>
              <w:t xml:space="preserve">, for instance: 1. </w:t>
            </w:r>
            <w:r w:rsidR="00B45972" w:rsidRPr="009971ED">
              <w:rPr>
                <w:color w:val="A02B93" w:themeColor="accent5"/>
              </w:rPr>
              <w:t>the determination of the repricing date for a benchmark derivative within a repricing time band</w:t>
            </w:r>
            <w:r w:rsidR="00BF3742" w:rsidRPr="009971ED">
              <w:rPr>
                <w:color w:val="A02B93" w:themeColor="accent5"/>
              </w:rPr>
              <w:t>;</w:t>
            </w:r>
            <w:r w:rsidR="00B45972" w:rsidRPr="009971ED">
              <w:rPr>
                <w:color w:val="A02B93" w:themeColor="accent5"/>
              </w:rPr>
              <w:t xml:space="preserve"> </w:t>
            </w:r>
            <w:r w:rsidR="00BF3742" w:rsidRPr="009971ED">
              <w:rPr>
                <w:color w:val="A02B93" w:themeColor="accent5"/>
              </w:rPr>
              <w:t>2. T</w:t>
            </w:r>
            <w:r w:rsidR="00B45972" w:rsidRPr="009971ED">
              <w:rPr>
                <w:color w:val="A02B93" w:themeColor="accent5"/>
              </w:rPr>
              <w:t xml:space="preserve">he construction of benchmark derivatives when the underlying portfolios </w:t>
            </w:r>
          </w:p>
          <w:p w14:paraId="3B8EB4DA" w14:textId="70EB8799" w:rsidR="00B45972" w:rsidRPr="009971ED" w:rsidRDefault="00B45972" w:rsidP="00CE1FBB">
            <w:pPr>
              <w:spacing w:line="360" w:lineRule="auto"/>
              <w:jc w:val="both"/>
              <w:rPr>
                <w:color w:val="A02B93" w:themeColor="accent5"/>
              </w:rPr>
            </w:pPr>
            <w:r w:rsidRPr="009971ED">
              <w:rPr>
                <w:color w:val="A02B93" w:themeColor="accent5"/>
              </w:rPr>
              <w:t>contain optionality (i.e. prepayments) and the requirement for benchmark derivatives to have an initial fair value of zero</w:t>
            </w:r>
            <w:r w:rsidR="00BF3742" w:rsidRPr="009971ED">
              <w:rPr>
                <w:color w:val="A02B93" w:themeColor="accent5"/>
              </w:rPr>
              <w:t>’ 3.</w:t>
            </w:r>
            <w:r w:rsidRPr="009971ED">
              <w:rPr>
                <w:color w:val="A02B93" w:themeColor="accent5"/>
              </w:rPr>
              <w:t xml:space="preserve"> The interaction with the designated derivatives should also be considered (</w:t>
            </w:r>
            <w:r w:rsidR="00BF3742" w:rsidRPr="009971ED">
              <w:rPr>
                <w:color w:val="A02B93" w:themeColor="accent5"/>
              </w:rPr>
              <w:t>For instance</w:t>
            </w:r>
            <w:r w:rsidRPr="009971ED">
              <w:rPr>
                <w:color w:val="A02B93" w:themeColor="accent5"/>
              </w:rPr>
              <w:t xml:space="preserve"> when hedging with options as designated derivatives which would likely have a non-zero fair value at inception</w:t>
            </w:r>
            <w:r w:rsidR="00BF3742" w:rsidRPr="009971ED">
              <w:rPr>
                <w:color w:val="A02B93" w:themeColor="accent5"/>
              </w:rPr>
              <w:t>)</w:t>
            </w:r>
            <w:r w:rsidR="005E2933" w:rsidRPr="009971ED">
              <w:rPr>
                <w:color w:val="A02B93" w:themeColor="accent5"/>
              </w:rPr>
              <w:t>. F</w:t>
            </w:r>
            <w:r w:rsidR="005E2933" w:rsidRPr="009971ED">
              <w:rPr>
                <w:color w:val="A02B93" w:themeColor="accent5"/>
              </w:rPr>
              <w:t xml:space="preserve">urther </w:t>
            </w:r>
            <w:proofErr w:type="gramStart"/>
            <w:r w:rsidR="005E2933" w:rsidRPr="009971ED">
              <w:rPr>
                <w:color w:val="A02B93" w:themeColor="accent5"/>
              </w:rPr>
              <w:t xml:space="preserve">guidance </w:t>
            </w:r>
            <w:r w:rsidR="005E2933" w:rsidRPr="009971ED">
              <w:rPr>
                <w:color w:val="A02B93" w:themeColor="accent5"/>
              </w:rPr>
              <w:t xml:space="preserve"> is</w:t>
            </w:r>
            <w:proofErr w:type="gramEnd"/>
            <w:r w:rsidR="005E2933" w:rsidRPr="009971ED">
              <w:rPr>
                <w:color w:val="A02B93" w:themeColor="accent5"/>
              </w:rPr>
              <w:t xml:space="preserve"> sought </w:t>
            </w:r>
            <w:r w:rsidR="005E2933" w:rsidRPr="009971ED">
              <w:rPr>
                <w:color w:val="A02B93" w:themeColor="accent5"/>
              </w:rPr>
              <w:t>in relation to</w:t>
            </w:r>
            <w:r w:rsidR="005E2933" w:rsidRPr="009971ED">
              <w:rPr>
                <w:color w:val="A02B93" w:themeColor="accent5"/>
              </w:rPr>
              <w:t xml:space="preserve"> </w:t>
            </w:r>
            <w:r w:rsidR="005E2933" w:rsidRPr="009971ED">
              <w:rPr>
                <w:color w:val="A02B93" w:themeColor="accent5"/>
              </w:rPr>
              <w:t>the acceptable approaches for adjusting the benchmark derivatives to capture the effects of ‘unexpected changes’ in the underlying portfolios as well as examples of circumstances when the operational simplification (in proposed paragraph B7.4.14) could be applied.</w:t>
            </w:r>
          </w:p>
          <w:p w14:paraId="28139B1F" w14:textId="77777777" w:rsidR="00B45972" w:rsidRPr="009971ED" w:rsidRDefault="00B45972" w:rsidP="00CE1FBB">
            <w:pPr>
              <w:spacing w:line="360" w:lineRule="auto"/>
              <w:jc w:val="both"/>
              <w:rPr>
                <w:color w:val="A02B93" w:themeColor="accent5"/>
              </w:rPr>
            </w:pPr>
          </w:p>
          <w:p w14:paraId="36BD5501" w14:textId="4E504D92" w:rsidR="00B45972" w:rsidRPr="009971ED" w:rsidRDefault="009C6D18" w:rsidP="00CE1FBB">
            <w:pPr>
              <w:spacing w:line="360" w:lineRule="auto"/>
              <w:jc w:val="both"/>
              <w:rPr>
                <w:color w:val="A02B93" w:themeColor="accent5"/>
              </w:rPr>
            </w:pPr>
            <w:r w:rsidRPr="009971ED">
              <w:rPr>
                <w:color w:val="A02B93" w:themeColor="accent5"/>
              </w:rPr>
              <w:t xml:space="preserve">5.2 </w:t>
            </w:r>
            <w:r w:rsidR="00B45972" w:rsidRPr="009971ED">
              <w:rPr>
                <w:color w:val="A02B93" w:themeColor="accent5"/>
              </w:rPr>
              <w:t>W</w:t>
            </w:r>
            <w:r w:rsidR="00B45972" w:rsidRPr="009971ED">
              <w:rPr>
                <w:color w:val="A02B93" w:themeColor="accent5"/>
              </w:rPr>
              <w:t xml:space="preserve">e </w:t>
            </w:r>
            <w:r w:rsidR="00B45972" w:rsidRPr="009971ED">
              <w:rPr>
                <w:color w:val="A02B93" w:themeColor="accent5"/>
              </w:rPr>
              <w:t xml:space="preserve">also </w:t>
            </w:r>
            <w:r w:rsidR="00B45972" w:rsidRPr="009971ED">
              <w:rPr>
                <w:color w:val="A02B93" w:themeColor="accent5"/>
              </w:rPr>
              <w:t xml:space="preserve">support the use of benchmark derivatives that represent the timing and amount of repricing risk specified in the risk mitigation objective. Conceptually, benchmark derivatives are similar to the ‘hypothetical derivatives’ currently used in cash flow hedge accounting.  </w:t>
            </w:r>
          </w:p>
          <w:p w14:paraId="1C1EA27A" w14:textId="77777777" w:rsidR="00DE6492" w:rsidRPr="009971ED" w:rsidRDefault="00DE6492" w:rsidP="00CE1FBB">
            <w:pPr>
              <w:spacing w:line="360" w:lineRule="auto"/>
              <w:jc w:val="both"/>
              <w:rPr>
                <w:color w:val="A02B93" w:themeColor="accent5"/>
              </w:rPr>
            </w:pPr>
          </w:p>
          <w:p w14:paraId="1EFF5D27" w14:textId="5A211DAB" w:rsidR="00DE6492" w:rsidRPr="009971ED" w:rsidRDefault="009C6D18" w:rsidP="00CE1FBB">
            <w:pPr>
              <w:spacing w:line="360" w:lineRule="auto"/>
              <w:jc w:val="both"/>
              <w:rPr>
                <w:color w:val="A02B93" w:themeColor="accent5"/>
              </w:rPr>
            </w:pPr>
            <w:r w:rsidRPr="009971ED">
              <w:rPr>
                <w:color w:val="A02B93" w:themeColor="accent5"/>
              </w:rPr>
              <w:t xml:space="preserve">5.3 </w:t>
            </w:r>
            <w:r w:rsidR="00DE6492" w:rsidRPr="009971ED">
              <w:rPr>
                <w:color w:val="A02B93" w:themeColor="accent5"/>
              </w:rPr>
              <w:t xml:space="preserve">However, we state that </w:t>
            </w:r>
            <w:r w:rsidR="00DE6492" w:rsidRPr="009971ED">
              <w:rPr>
                <w:color w:val="A02B93" w:themeColor="accent5"/>
              </w:rPr>
              <w:t>multiple issues may arise from the requirement stipulated in paragraph 7.4.5 of the ED that an entity shall construct new benchmark derivatives to have an initial fair value of zero based on the mitigated rate</w:t>
            </w:r>
            <w:r w:rsidR="00DE6492" w:rsidRPr="009971ED">
              <w:rPr>
                <w:color w:val="A02B93" w:themeColor="accent5"/>
              </w:rPr>
              <w:t xml:space="preserve">; for example: </w:t>
            </w:r>
            <w:r w:rsidR="00DE6492" w:rsidRPr="009971ED">
              <w:rPr>
                <w:color w:val="A02B93" w:themeColor="accent5"/>
              </w:rPr>
              <w:t xml:space="preserve">For example, there are practical considerations on how this requirement is to take into account uncertainties of cash flows (credit risk, prepayments, extensions and other behavioural issues) in the underlying portfolios. </w:t>
            </w:r>
            <w:r w:rsidR="00DE6492" w:rsidRPr="009971ED">
              <w:rPr>
                <w:color w:val="A02B93" w:themeColor="accent5"/>
              </w:rPr>
              <w:t>T</w:t>
            </w:r>
            <w:r w:rsidR="00DE6492" w:rsidRPr="009971ED">
              <w:rPr>
                <w:color w:val="A02B93" w:themeColor="accent5"/>
              </w:rPr>
              <w:t>his may create issues in a situation of late hedging of past positions (e.g. hedging undertaken following a merger or an acquisition).</w:t>
            </w:r>
            <w:r w:rsidR="00DE6492" w:rsidRPr="009971ED">
              <w:rPr>
                <w:color w:val="A02B93" w:themeColor="accent5"/>
              </w:rPr>
              <w:t xml:space="preserve"> SIRC of ICAI </w:t>
            </w:r>
            <w:r w:rsidR="00DE6492" w:rsidRPr="009971ED">
              <w:rPr>
                <w:color w:val="A02B93" w:themeColor="accent5"/>
              </w:rPr>
              <w:t>notes the requirement in paragraphs 7.4.8 and 7.4.9 of the ED concerning over-hedging, i.e. that any remaining gain or loss on the designated derivatives that was not recognised as part of the risk mitigation adjustment shall be recognised in profit or loss. While such requirement represents the accounting logic, similar to existing hedge accounting rules, it may represent a departure from the actual risk management, where the difference between over-hedging and under-hedging of similar magnitude is not as significant as it is in terms of accounting.</w:t>
            </w:r>
          </w:p>
          <w:p w14:paraId="08AF8228" w14:textId="77777777" w:rsidR="00DE6492" w:rsidRPr="009971ED" w:rsidRDefault="00DE6492" w:rsidP="00CE1FBB">
            <w:pPr>
              <w:spacing w:line="360" w:lineRule="auto"/>
              <w:jc w:val="both"/>
              <w:rPr>
                <w:color w:val="A02B93" w:themeColor="accent5"/>
              </w:rPr>
            </w:pPr>
          </w:p>
          <w:p w14:paraId="46937D18" w14:textId="0E9C4B67" w:rsidR="006C3F37" w:rsidRPr="009971ED" w:rsidRDefault="009C6D18" w:rsidP="00CE1FBB">
            <w:pPr>
              <w:spacing w:line="360" w:lineRule="auto"/>
              <w:jc w:val="both"/>
              <w:rPr>
                <w:color w:val="A02B93" w:themeColor="accent5"/>
              </w:rPr>
            </w:pPr>
            <w:r w:rsidRPr="009971ED">
              <w:rPr>
                <w:color w:val="A02B93" w:themeColor="accent5"/>
              </w:rPr>
              <w:t xml:space="preserve">5.4 </w:t>
            </w:r>
            <w:r w:rsidR="006C3F37" w:rsidRPr="009971ED">
              <w:rPr>
                <w:color w:val="A02B93" w:themeColor="accent5"/>
              </w:rPr>
              <w:t xml:space="preserve">In addition, over-hedging in one time band while under-hedging in another one may represent an entity’s actual risk management. Some entities may do this because, there may not be swaps for all currencies covering different maturities. An entity may have a position in Year 11 but, because of illiquidity in the market, it may trade a swap to ten years, thereby resulting in an over-hedge in Year 10 but an under-hedge in Year 11. Therefore, </w:t>
            </w:r>
            <w:r w:rsidR="006C3F37" w:rsidRPr="009971ED">
              <w:rPr>
                <w:color w:val="A02B93" w:themeColor="accent5"/>
              </w:rPr>
              <w:t xml:space="preserve">compliance </w:t>
            </w:r>
            <w:r w:rsidR="006C3F37" w:rsidRPr="009971ED">
              <w:rPr>
                <w:color w:val="A02B93" w:themeColor="accent5"/>
              </w:rPr>
              <w:t>requirement in paragraphs 7.4.8 and 7.4.9 of the ED on the impact of over-hedging</w:t>
            </w:r>
            <w:r w:rsidR="006C3F37" w:rsidRPr="009971ED">
              <w:rPr>
                <w:color w:val="A02B93" w:themeColor="accent5"/>
              </w:rPr>
              <w:t xml:space="preserve"> need a re-</w:t>
            </w:r>
            <w:r w:rsidR="009279A5" w:rsidRPr="009971ED">
              <w:rPr>
                <w:color w:val="A02B93" w:themeColor="accent5"/>
              </w:rPr>
              <w:t>consideration</w:t>
            </w:r>
            <w:r w:rsidR="006C3F37" w:rsidRPr="009971ED">
              <w:rPr>
                <w:color w:val="A02B93" w:themeColor="accent5"/>
              </w:rPr>
              <w:t>.</w:t>
            </w:r>
          </w:p>
          <w:p w14:paraId="5F1D3630" w14:textId="77777777" w:rsidR="009279A5" w:rsidRPr="009971ED" w:rsidRDefault="009279A5" w:rsidP="00CE1FBB">
            <w:pPr>
              <w:spacing w:line="360" w:lineRule="auto"/>
              <w:jc w:val="both"/>
              <w:rPr>
                <w:color w:val="A02B93" w:themeColor="accent5"/>
              </w:rPr>
            </w:pPr>
          </w:p>
          <w:p w14:paraId="74FC03AB" w14:textId="77777777" w:rsidR="009C6D18" w:rsidRDefault="009C6D18" w:rsidP="00CE1FBB">
            <w:pPr>
              <w:spacing w:line="360" w:lineRule="auto"/>
              <w:jc w:val="both"/>
              <w:rPr>
                <w:color w:val="7030A0"/>
              </w:rPr>
            </w:pPr>
          </w:p>
          <w:p w14:paraId="2C5F9D4D" w14:textId="733D3C81" w:rsidR="009279A5" w:rsidRPr="009971ED" w:rsidRDefault="009C6D18" w:rsidP="00CE1FBB">
            <w:pPr>
              <w:spacing w:line="360" w:lineRule="auto"/>
              <w:jc w:val="both"/>
              <w:rPr>
                <w:color w:val="A02B93" w:themeColor="accent5"/>
              </w:rPr>
            </w:pPr>
            <w:r w:rsidRPr="009971ED">
              <w:rPr>
                <w:color w:val="A02B93" w:themeColor="accent5"/>
              </w:rPr>
              <w:t xml:space="preserve">5.5 </w:t>
            </w:r>
            <w:r w:rsidR="009279A5" w:rsidRPr="009971ED">
              <w:rPr>
                <w:color w:val="A02B93" w:themeColor="accent5"/>
              </w:rPr>
              <w:t>Further, it is to be clarified w</w:t>
            </w:r>
            <w:r w:rsidR="009279A5" w:rsidRPr="009971ED">
              <w:rPr>
                <w:color w:val="A02B93" w:themeColor="accent5"/>
              </w:rPr>
              <w:t>hen NRRE occurs on different dates than designated derivatives within the same repricing time band, how should the RMO and thus the benchmark derivative be identified?</w:t>
            </w:r>
            <w:r w:rsidR="009279A5" w:rsidRPr="009971ED">
              <w:rPr>
                <w:color w:val="A02B93" w:themeColor="accent5"/>
              </w:rPr>
              <w:t xml:space="preserve"> and </w:t>
            </w:r>
            <w:proofErr w:type="gramStart"/>
            <w:r w:rsidR="009279A5" w:rsidRPr="009971ED">
              <w:rPr>
                <w:color w:val="A02B93" w:themeColor="accent5"/>
              </w:rPr>
              <w:t>If</w:t>
            </w:r>
            <w:proofErr w:type="gramEnd"/>
            <w:r w:rsidR="009279A5" w:rsidRPr="009971ED">
              <w:rPr>
                <w:color w:val="A02B93" w:themeColor="accent5"/>
              </w:rPr>
              <w:t xml:space="preserve"> the repricing time band is set to one day, how should the working of the lower of test result in an RMO that really reflects the entity’s risk management strategy?</w:t>
            </w:r>
          </w:p>
          <w:p w14:paraId="06B76915" w14:textId="77777777" w:rsidR="009279A5" w:rsidRPr="009971ED" w:rsidRDefault="009279A5" w:rsidP="00CE1FBB">
            <w:pPr>
              <w:spacing w:line="360" w:lineRule="auto"/>
              <w:jc w:val="both"/>
              <w:rPr>
                <w:color w:val="A02B93" w:themeColor="accent5"/>
              </w:rPr>
            </w:pPr>
          </w:p>
          <w:p w14:paraId="4CE30242" w14:textId="0EDFA976" w:rsidR="009279A5" w:rsidRPr="009971ED" w:rsidRDefault="009C6D18" w:rsidP="00CE1FBB">
            <w:pPr>
              <w:spacing w:line="360" w:lineRule="auto"/>
              <w:jc w:val="both"/>
              <w:rPr>
                <w:color w:val="A02B93" w:themeColor="accent5"/>
              </w:rPr>
            </w:pPr>
            <w:r w:rsidRPr="009971ED">
              <w:rPr>
                <w:color w:val="A02B93" w:themeColor="accent5"/>
              </w:rPr>
              <w:lastRenderedPageBreak/>
              <w:t xml:space="preserve">5.6 </w:t>
            </w:r>
            <w:r w:rsidR="009279A5" w:rsidRPr="009971ED">
              <w:rPr>
                <w:color w:val="A02B93" w:themeColor="accent5"/>
              </w:rPr>
              <w:t xml:space="preserve">A stakeholder understand </w:t>
            </w:r>
            <w:r w:rsidR="009279A5" w:rsidRPr="009971ED">
              <w:rPr>
                <w:color w:val="A02B93" w:themeColor="accent5"/>
              </w:rPr>
              <w:t>that a usual manner of interest rate risk management is by time bands with declining</w:t>
            </w:r>
            <w:r w:rsidR="009279A5" w:rsidRPr="009971ED">
              <w:rPr>
                <w:color w:val="A02B93" w:themeColor="accent5"/>
              </w:rPr>
              <w:t>, but then</w:t>
            </w:r>
            <w:r w:rsidR="009279A5" w:rsidRPr="009971ED">
              <w:rPr>
                <w:color w:val="A02B93" w:themeColor="accent5"/>
              </w:rPr>
              <w:t xml:space="preserve"> </w:t>
            </w:r>
            <w:r w:rsidR="009279A5" w:rsidRPr="009971ED">
              <w:rPr>
                <w:color w:val="A02B93" w:themeColor="accent5"/>
              </w:rPr>
              <w:t>h</w:t>
            </w:r>
            <w:r w:rsidR="009279A5" w:rsidRPr="009971ED">
              <w:rPr>
                <w:color w:val="A02B93" w:themeColor="accent5"/>
              </w:rPr>
              <w:t>ow should the model address this scenario, notably the switch from less granular long-term time bands to more granular short-term time bands</w:t>
            </w:r>
            <w:r w:rsidR="009279A5" w:rsidRPr="009971ED">
              <w:rPr>
                <w:color w:val="A02B93" w:themeColor="accent5"/>
              </w:rPr>
              <w:t xml:space="preserve"> has to be explained</w:t>
            </w:r>
            <w:r w:rsidR="009279A5" w:rsidRPr="009971ED">
              <w:rPr>
                <w:color w:val="A02B93" w:themeColor="accent5"/>
              </w:rPr>
              <w:t>?</w:t>
            </w:r>
          </w:p>
          <w:p w14:paraId="2C58D228" w14:textId="77777777" w:rsidR="00633CCF" w:rsidRPr="009971ED" w:rsidRDefault="00633CCF" w:rsidP="00CE1FBB">
            <w:pPr>
              <w:spacing w:line="360" w:lineRule="auto"/>
              <w:jc w:val="both"/>
              <w:rPr>
                <w:color w:val="A02B93" w:themeColor="accent5"/>
              </w:rPr>
            </w:pPr>
          </w:p>
          <w:p w14:paraId="4D54E481" w14:textId="7D5D66D7" w:rsidR="00633CCF" w:rsidRPr="009971ED" w:rsidRDefault="009C6D18" w:rsidP="00CE1FBB">
            <w:pPr>
              <w:spacing w:line="360" w:lineRule="auto"/>
              <w:jc w:val="both"/>
              <w:rPr>
                <w:color w:val="A02B93" w:themeColor="accent5"/>
              </w:rPr>
            </w:pPr>
            <w:r w:rsidRPr="009971ED">
              <w:rPr>
                <w:color w:val="A02B93" w:themeColor="accent5"/>
              </w:rPr>
              <w:t xml:space="preserve">5.7 </w:t>
            </w:r>
            <w:r w:rsidR="00633CCF" w:rsidRPr="009971ED">
              <w:rPr>
                <w:color w:val="A02B93" w:themeColor="accent5"/>
              </w:rPr>
              <w:t>Paragraph B7.1.8 of the ED states that an entity may manage repricing risk based on different currencies and that a mitigated rate may be specified for each of the main currencies. The last example in paragraph B7.5.3 of the ED implies that an entity may manage underlying portfolios in different currencies</w:t>
            </w:r>
            <w:r w:rsidR="00633CCF" w:rsidRPr="009971ED">
              <w:rPr>
                <w:color w:val="A02B93" w:themeColor="accent5"/>
              </w:rPr>
              <w:t xml:space="preserve">. Se </w:t>
            </w:r>
            <w:proofErr w:type="gramStart"/>
            <w:r w:rsidR="00633CCF" w:rsidRPr="009971ED">
              <w:rPr>
                <w:color w:val="A02B93" w:themeColor="accent5"/>
              </w:rPr>
              <w:t>need</w:t>
            </w:r>
            <w:proofErr w:type="gramEnd"/>
            <w:r w:rsidR="00633CCF" w:rsidRPr="009971ED">
              <w:rPr>
                <w:color w:val="A02B93" w:themeColor="accent5"/>
              </w:rPr>
              <w:t xml:space="preserve"> further guidance on how to deal with different currencies would be useful, for example how to define the RMO and the benchmark derivatives.</w:t>
            </w:r>
          </w:p>
          <w:p w14:paraId="14FA0081" w14:textId="77777777" w:rsidR="009E4934" w:rsidRPr="009971ED" w:rsidRDefault="009E4934" w:rsidP="00CE1FBB">
            <w:pPr>
              <w:spacing w:line="360" w:lineRule="auto"/>
              <w:jc w:val="both"/>
              <w:rPr>
                <w:color w:val="A02B93" w:themeColor="accent5"/>
              </w:rPr>
            </w:pPr>
          </w:p>
          <w:p w14:paraId="430B4E33" w14:textId="2DF187E9" w:rsidR="009E4934" w:rsidRPr="009971ED" w:rsidRDefault="009C6D18" w:rsidP="00CE1FBB">
            <w:pPr>
              <w:spacing w:line="360" w:lineRule="auto"/>
              <w:jc w:val="both"/>
              <w:rPr>
                <w:color w:val="A02B93" w:themeColor="accent5"/>
              </w:rPr>
            </w:pPr>
            <w:r w:rsidRPr="009971ED">
              <w:rPr>
                <w:color w:val="A02B93" w:themeColor="accent5"/>
              </w:rPr>
              <w:t xml:space="preserve">5.8 </w:t>
            </w:r>
            <w:r w:rsidR="009E4934" w:rsidRPr="009971ED">
              <w:rPr>
                <w:color w:val="A02B93" w:themeColor="accent5"/>
              </w:rPr>
              <w:t xml:space="preserve">SIRC of ICAI </w:t>
            </w:r>
            <w:r w:rsidR="009E4934" w:rsidRPr="009971ED">
              <w:rPr>
                <w:color w:val="A02B93" w:themeColor="accent5"/>
              </w:rPr>
              <w:t>notes that the requirements in (a) paragraph 7.4.5 of the ED that new benchmark derivatives are to be constructed so as to have an initial fair value of zero, (b) paragraph 7.4.6 of the ED to adjust the benchmark derivatives to capture the effects of unexpected changes in the NRRE, and (c) paragraph 7.4.7 of the ED to ensure that the exposure to repricing risk represented by the benchmark derivatives does not exceed the NRRE in any repricing time band will operationally induce entities to construct benchmark derivatives that cover no more than one repricing time band each. The fixed legs in the benchmark</w:t>
            </w:r>
            <w:r w:rsidR="009E4934" w:rsidRPr="009971ED">
              <w:rPr>
                <w:color w:val="A02B93" w:themeColor="accent5"/>
              </w:rPr>
              <w:t xml:space="preserve"> </w:t>
            </w:r>
            <w:r w:rsidR="009E4934" w:rsidRPr="009971ED">
              <w:rPr>
                <w:color w:val="A02B93" w:themeColor="accent5"/>
              </w:rPr>
              <w:t>derivatives will thus deviate from the fixed legs in the designated derivatives, which will typically cover multiple repricing time bands.</w:t>
            </w:r>
          </w:p>
          <w:p w14:paraId="3D1EC6F5" w14:textId="77777777" w:rsidR="009E4934" w:rsidRPr="009971ED" w:rsidRDefault="009E4934" w:rsidP="00CE1FBB">
            <w:pPr>
              <w:spacing w:line="360" w:lineRule="auto"/>
              <w:jc w:val="both"/>
              <w:rPr>
                <w:color w:val="A02B93" w:themeColor="accent5"/>
              </w:rPr>
            </w:pPr>
          </w:p>
          <w:p w14:paraId="2C1AC345" w14:textId="4FE1857F" w:rsidR="00DE6492" w:rsidRDefault="009C6D18" w:rsidP="009C6D18">
            <w:pPr>
              <w:spacing w:line="360" w:lineRule="auto"/>
              <w:jc w:val="both"/>
            </w:pPr>
            <w:r w:rsidRPr="009971ED">
              <w:rPr>
                <w:color w:val="A02B93" w:themeColor="accent5"/>
              </w:rPr>
              <w:t xml:space="preserve">5.9 </w:t>
            </w:r>
            <w:r w:rsidR="009E4934" w:rsidRPr="009971ED">
              <w:rPr>
                <w:color w:val="A02B93" w:themeColor="accent5"/>
              </w:rPr>
              <w:t xml:space="preserve">SIRC of ICAI </w:t>
            </w:r>
            <w:r w:rsidR="009E4934" w:rsidRPr="009971ED">
              <w:rPr>
                <w:color w:val="A02B93" w:themeColor="accent5"/>
              </w:rPr>
              <w:t xml:space="preserve">notes that this part of the model may be operationally challenging, especially in what concerns tracking issues. On the one hand, the IASB has provided some relief that if reasonable and supportable information to estimate the effect of unexpected changes on the benchmark derivatives is not available without undue cost or effort, an entity shall deem the unexpected changes to have occurred at the time when the RMO was last specified. In addition, there is the risk mitigation adjustment excess to ensure that significant impacts of unexpected changes are captured. On the other hand, one may have risk mitigation adjustment excesses more often, which </w:t>
            </w:r>
            <w:r w:rsidR="009E4934" w:rsidRPr="009971ED">
              <w:rPr>
                <w:color w:val="A02B93" w:themeColor="accent5"/>
              </w:rPr>
              <w:lastRenderedPageBreak/>
              <w:t xml:space="preserve">would trigger changes to the benchmark derivatives, so some level of tracking is needed. </w:t>
            </w:r>
          </w:p>
        </w:tc>
      </w:tr>
    </w:tbl>
    <w:p w14:paraId="1A7DDA7E" w14:textId="77777777" w:rsidR="00BB173A" w:rsidRDefault="00BB173A" w:rsidP="008D0C2D">
      <w:pPr>
        <w:jc w:val="both"/>
      </w:pPr>
    </w:p>
    <w:p w14:paraId="5FB9B7C7" w14:textId="77777777" w:rsidR="00BB173A" w:rsidRDefault="00BB173A" w:rsidP="008D0C2D">
      <w:pPr>
        <w:jc w:val="both"/>
      </w:pPr>
    </w:p>
    <w:p w14:paraId="5D846087" w14:textId="77777777" w:rsidR="00CE1FBB" w:rsidRDefault="00CE1FBB" w:rsidP="008D0C2D">
      <w:pPr>
        <w:jc w:val="both"/>
      </w:pPr>
    </w:p>
    <w:tbl>
      <w:tblPr>
        <w:tblStyle w:val="TableGrid"/>
        <w:tblW w:w="0" w:type="auto"/>
        <w:tblLook w:val="04A0" w:firstRow="1" w:lastRow="0" w:firstColumn="1" w:lastColumn="0" w:noHBand="0" w:noVBand="1"/>
      </w:tblPr>
      <w:tblGrid>
        <w:gridCol w:w="9016"/>
      </w:tblGrid>
      <w:tr w:rsidR="00BB173A" w14:paraId="602A79CC" w14:textId="77777777" w:rsidTr="00BB173A">
        <w:tc>
          <w:tcPr>
            <w:tcW w:w="9016" w:type="dxa"/>
          </w:tcPr>
          <w:p w14:paraId="02E2F22A" w14:textId="77777777" w:rsidR="00BB173A" w:rsidRDefault="00BB173A" w:rsidP="00BB173A">
            <w:pPr>
              <w:jc w:val="both"/>
            </w:pPr>
            <w:r>
              <w:t>Question 6—Recognising and measuring the risk mitigation adjustment</w:t>
            </w:r>
          </w:p>
          <w:p w14:paraId="44A3EF91" w14:textId="5770EE80" w:rsidR="00BB173A" w:rsidRDefault="00BB173A" w:rsidP="00BB173A">
            <w:pPr>
              <w:jc w:val="both"/>
            </w:pPr>
            <w:r>
              <w:t>(paragraphs 7.4.8–7.4.14)</w:t>
            </w:r>
          </w:p>
        </w:tc>
      </w:tr>
      <w:tr w:rsidR="00BB173A" w14:paraId="159F7CB1" w14:textId="77777777" w:rsidTr="00BB173A">
        <w:tc>
          <w:tcPr>
            <w:tcW w:w="9016" w:type="dxa"/>
          </w:tcPr>
          <w:p w14:paraId="228C5CB6" w14:textId="77777777" w:rsidR="009C6D18" w:rsidRDefault="009C6D18" w:rsidP="00BB173A">
            <w:pPr>
              <w:jc w:val="both"/>
            </w:pPr>
          </w:p>
          <w:p w14:paraId="466784CE" w14:textId="19CB2D0F" w:rsidR="00BB173A" w:rsidRDefault="00BB173A" w:rsidP="00BB173A">
            <w:pPr>
              <w:jc w:val="both"/>
            </w:pPr>
            <w:r>
              <w:t>The IASB proposes that an entity:</w:t>
            </w:r>
          </w:p>
          <w:p w14:paraId="54C00511" w14:textId="77777777" w:rsidR="00BB173A" w:rsidRDefault="00BB173A" w:rsidP="00BB173A">
            <w:pPr>
              <w:jc w:val="both"/>
            </w:pPr>
          </w:p>
          <w:p w14:paraId="279D3450" w14:textId="2860A9E3" w:rsidR="00BB173A" w:rsidRDefault="00BB173A" w:rsidP="00BB173A">
            <w:pPr>
              <w:jc w:val="both"/>
            </w:pPr>
            <w:r>
              <w:t>(a) recognise the risk mitigation adjustment in the statement of financial position based on the lower of:</w:t>
            </w:r>
          </w:p>
          <w:p w14:paraId="4377B807" w14:textId="77777777" w:rsidR="00BB173A" w:rsidRDefault="00BB173A" w:rsidP="00BB173A">
            <w:pPr>
              <w:jc w:val="both"/>
            </w:pPr>
          </w:p>
          <w:p w14:paraId="54ECB475" w14:textId="658F3F2E" w:rsidR="00BB173A" w:rsidRDefault="00BB173A" w:rsidP="00BB173A">
            <w:pPr>
              <w:jc w:val="both"/>
            </w:pPr>
            <w:r>
              <w:t>(</w:t>
            </w:r>
            <w:proofErr w:type="spellStart"/>
            <w:r>
              <w:t>i</w:t>
            </w:r>
            <w:proofErr w:type="spellEnd"/>
            <w:r>
              <w:t>) the cumulative gains or losses on the designated derivatives; and</w:t>
            </w:r>
          </w:p>
          <w:p w14:paraId="24BE94C8" w14:textId="77777777" w:rsidR="00BB173A" w:rsidRDefault="00BB173A" w:rsidP="00BB173A">
            <w:pPr>
              <w:jc w:val="both"/>
            </w:pPr>
          </w:p>
          <w:p w14:paraId="336144A6" w14:textId="13EB84FB" w:rsidR="00BB173A" w:rsidRDefault="00BB173A" w:rsidP="00BB173A">
            <w:pPr>
              <w:jc w:val="both"/>
            </w:pPr>
            <w:r>
              <w:t>(ii) the cumulative change in the fair value (present value) of the benchmark derivatives;</w:t>
            </w:r>
          </w:p>
          <w:p w14:paraId="4B9B5082" w14:textId="77777777" w:rsidR="00BB173A" w:rsidRDefault="00BB173A" w:rsidP="00BB173A">
            <w:pPr>
              <w:jc w:val="both"/>
            </w:pPr>
          </w:p>
          <w:p w14:paraId="336E26E8" w14:textId="79F4B019" w:rsidR="00BB173A" w:rsidRDefault="00BB173A" w:rsidP="00BB173A">
            <w:pPr>
              <w:jc w:val="both"/>
            </w:pPr>
            <w:r>
              <w:t>(b) recognise in profit or loss the amount accumulated as the risk mitigation adjustment in the same periods during which the repricing differences arising from the financial instruments in the underlying portfolios affect profit or loss;</w:t>
            </w:r>
          </w:p>
          <w:p w14:paraId="7C568D59" w14:textId="77777777" w:rsidR="00BB173A" w:rsidRDefault="00BB173A" w:rsidP="00BB173A">
            <w:pPr>
              <w:jc w:val="both"/>
            </w:pPr>
          </w:p>
          <w:p w14:paraId="58B90516" w14:textId="592B9B45" w:rsidR="00BB173A" w:rsidRDefault="00BB173A" w:rsidP="00BB173A">
            <w:pPr>
              <w:jc w:val="both"/>
            </w:pPr>
            <w:r>
              <w:t>(c) assess, at each reporting date, whether there is an indication that the risk mitigation adjustment might not be realised in full over the mitigated time horizon; and</w:t>
            </w:r>
          </w:p>
          <w:p w14:paraId="1678A174" w14:textId="77777777" w:rsidR="00BB173A" w:rsidRDefault="00BB173A" w:rsidP="00BB173A">
            <w:pPr>
              <w:jc w:val="both"/>
            </w:pPr>
          </w:p>
          <w:p w14:paraId="4D050E95" w14:textId="1F7995E8" w:rsidR="00BB173A" w:rsidRDefault="00BB173A" w:rsidP="00BB173A">
            <w:pPr>
              <w:jc w:val="both"/>
            </w:pPr>
            <w:r>
              <w:t>(d) recognise immediately in profit or loss a reduction in the amount accumulated</w:t>
            </w:r>
          </w:p>
          <w:p w14:paraId="5811BA74" w14:textId="41C5E6A5" w:rsidR="00BB173A" w:rsidRDefault="00BB173A" w:rsidP="00BB173A">
            <w:pPr>
              <w:jc w:val="both"/>
            </w:pPr>
            <w:r>
              <w:t>as the risk mitigation adjustment if it exceeds the present value of the net repricing risk exposure as at the reporting date.</w:t>
            </w:r>
          </w:p>
          <w:p w14:paraId="65FDB9E0" w14:textId="77777777" w:rsidR="00BB173A" w:rsidRDefault="00BB173A" w:rsidP="00BB173A">
            <w:pPr>
              <w:jc w:val="both"/>
            </w:pPr>
          </w:p>
          <w:p w14:paraId="3B2AC60A" w14:textId="77777777" w:rsidR="00BB173A" w:rsidRDefault="00BB173A" w:rsidP="00BB173A">
            <w:pPr>
              <w:jc w:val="both"/>
            </w:pPr>
            <w:r>
              <w:t>Paragraphs BC88–BC116 of the Basis for Conclusions explain the IASB’s rationale for</w:t>
            </w:r>
          </w:p>
          <w:p w14:paraId="72FC3590" w14:textId="77777777" w:rsidR="00BB173A" w:rsidRDefault="00BB173A" w:rsidP="00BB173A">
            <w:pPr>
              <w:jc w:val="both"/>
            </w:pPr>
            <w:r>
              <w:t>these proposals.</w:t>
            </w:r>
          </w:p>
          <w:p w14:paraId="3DF1B283" w14:textId="77777777" w:rsidR="00BB173A" w:rsidRDefault="00BB173A" w:rsidP="00BB173A">
            <w:pPr>
              <w:jc w:val="both"/>
            </w:pPr>
          </w:p>
          <w:p w14:paraId="509FBD89" w14:textId="2CD68D26" w:rsidR="00BB173A" w:rsidRDefault="00BB173A" w:rsidP="00BB173A">
            <w:pPr>
              <w:jc w:val="both"/>
            </w:pPr>
            <w:r>
              <w:t>Do you agree with these proposals? Why or why not? If you disagree with any of these</w:t>
            </w:r>
          </w:p>
          <w:p w14:paraId="3978AE14" w14:textId="77777777" w:rsidR="00BB173A" w:rsidRDefault="00BB173A" w:rsidP="00BB173A">
            <w:pPr>
              <w:jc w:val="both"/>
            </w:pPr>
            <w:r>
              <w:t>proposals, please explain what you would suggest instead and why.</w:t>
            </w:r>
          </w:p>
          <w:p w14:paraId="546A6E8A" w14:textId="77777777" w:rsidR="00DE6492" w:rsidRDefault="00DE6492" w:rsidP="00BB173A">
            <w:pPr>
              <w:jc w:val="both"/>
            </w:pPr>
          </w:p>
          <w:p w14:paraId="4E79CA77" w14:textId="77777777" w:rsidR="009C6D18" w:rsidRDefault="009C6D18" w:rsidP="00CE1FBB">
            <w:pPr>
              <w:spacing w:line="360" w:lineRule="auto"/>
              <w:jc w:val="both"/>
              <w:rPr>
                <w:color w:val="7030A0"/>
              </w:rPr>
            </w:pPr>
          </w:p>
          <w:p w14:paraId="4049F8B6" w14:textId="77777777" w:rsidR="009C6D18" w:rsidRPr="009971ED" w:rsidRDefault="00DE6492" w:rsidP="00CE1FBB">
            <w:pPr>
              <w:spacing w:line="360" w:lineRule="auto"/>
              <w:jc w:val="both"/>
              <w:rPr>
                <w:color w:val="A02B93" w:themeColor="accent5"/>
              </w:rPr>
            </w:pPr>
            <w:r w:rsidRPr="009971ED">
              <w:rPr>
                <w:color w:val="A02B93" w:themeColor="accent5"/>
              </w:rPr>
              <w:t>Reply:</w:t>
            </w:r>
          </w:p>
          <w:p w14:paraId="458D9C82" w14:textId="3A7091D6" w:rsidR="009E4934" w:rsidRPr="009971ED" w:rsidRDefault="009C6D18" w:rsidP="00CE1FBB">
            <w:pPr>
              <w:spacing w:line="360" w:lineRule="auto"/>
              <w:jc w:val="both"/>
              <w:rPr>
                <w:color w:val="A02B93" w:themeColor="accent5"/>
              </w:rPr>
            </w:pPr>
            <w:proofErr w:type="gramStart"/>
            <w:r w:rsidRPr="009971ED">
              <w:rPr>
                <w:color w:val="A02B93" w:themeColor="accent5"/>
              </w:rPr>
              <w:t xml:space="preserve">6.1 </w:t>
            </w:r>
            <w:r w:rsidR="00DE6492" w:rsidRPr="009971ED">
              <w:rPr>
                <w:color w:val="A02B93" w:themeColor="accent5"/>
              </w:rPr>
              <w:t xml:space="preserve"> </w:t>
            </w:r>
            <w:r w:rsidR="009E4934" w:rsidRPr="009971ED">
              <w:rPr>
                <w:color w:val="A02B93" w:themeColor="accent5"/>
              </w:rPr>
              <w:t>SIRC</w:t>
            </w:r>
            <w:proofErr w:type="gramEnd"/>
            <w:r w:rsidR="009E4934" w:rsidRPr="009971ED">
              <w:rPr>
                <w:color w:val="A02B93" w:themeColor="accent5"/>
              </w:rPr>
              <w:t xml:space="preserve"> of ICAI </w:t>
            </w:r>
            <w:r w:rsidR="009E4934" w:rsidRPr="009971ED">
              <w:rPr>
                <w:color w:val="A02B93" w:themeColor="accent5"/>
              </w:rPr>
              <w:t xml:space="preserve">support measuring the risk mitigation adjustment based on the lower of the cumulative gains or losses on the designated derivatives and the cumulative change in the fair value (present value) of the benchmark derivatives since this means that only the effective portion is recognised.  We also support the release of the risk </w:t>
            </w:r>
            <w:r w:rsidR="009E4934" w:rsidRPr="009971ED">
              <w:rPr>
                <w:color w:val="A02B93" w:themeColor="accent5"/>
              </w:rPr>
              <w:lastRenderedPageBreak/>
              <w:t>mitigation adjustment in the same periods during which the repricing differences arising from the financial instruments in the underlying portfolios affect profit or loss as this reflects the economic effect of an entity’s risk management activities.</w:t>
            </w:r>
            <w:r w:rsidR="009E4934" w:rsidRPr="009971ED">
              <w:rPr>
                <w:color w:val="A02B93" w:themeColor="accent5"/>
              </w:rPr>
              <w:t xml:space="preserve"> </w:t>
            </w:r>
            <w:r w:rsidR="009E4934" w:rsidRPr="009971ED">
              <w:rPr>
                <w:color w:val="A02B93" w:themeColor="accent5"/>
              </w:rPr>
              <w:t xml:space="preserve">However, we believe that paragraph 7.4.8 of the ED could be articulated more clearly. The release of the risk mitigation adjustment to profit or loss, including any excess amounts recognised, could mean that the risk mitigation adjustment on the balance sheet is not always be measured at the lower of the cumulative gains or losses on the designated derivatives and the cumulative change in the fair value (present value) of the benchmark derivatives. </w:t>
            </w:r>
          </w:p>
          <w:p w14:paraId="4C91A716" w14:textId="77777777" w:rsidR="009E4934" w:rsidRPr="009971ED" w:rsidRDefault="009E4934" w:rsidP="00CE1FBB">
            <w:pPr>
              <w:spacing w:line="360" w:lineRule="auto"/>
              <w:jc w:val="both"/>
              <w:rPr>
                <w:color w:val="A02B93" w:themeColor="accent5"/>
              </w:rPr>
            </w:pPr>
          </w:p>
          <w:p w14:paraId="1509EEBC" w14:textId="25048CB5" w:rsidR="009E4934" w:rsidRPr="009971ED" w:rsidRDefault="009C6D18" w:rsidP="00CE1FBB">
            <w:pPr>
              <w:spacing w:line="360" w:lineRule="auto"/>
              <w:jc w:val="both"/>
              <w:rPr>
                <w:color w:val="A02B93" w:themeColor="accent5"/>
              </w:rPr>
            </w:pPr>
            <w:r w:rsidRPr="009971ED">
              <w:rPr>
                <w:color w:val="A02B93" w:themeColor="accent5"/>
              </w:rPr>
              <w:t xml:space="preserve">6.2 </w:t>
            </w:r>
            <w:r w:rsidR="009E4934" w:rsidRPr="009971ED">
              <w:rPr>
                <w:color w:val="A02B93" w:themeColor="accent5"/>
              </w:rPr>
              <w:t>SIRC of ICAI</w:t>
            </w:r>
            <w:r w:rsidR="009E4934" w:rsidRPr="009971ED">
              <w:rPr>
                <w:color w:val="A02B93" w:themeColor="accent5"/>
              </w:rPr>
              <w:t xml:space="preserve"> support the proposed requirement for entities to assess if the risk mitigation adjustment might not be realised in full over the mitigated time horizon at each reporting date. Given the complexity and the dynamic nature of the relevant interest rate risk management activities, a ‘backstop’ test is important to ensure that significant amounts of risk mitigation adjustment, which cannot be realised over the mitigated time horizon, do not remain on the balance sheet.</w:t>
            </w:r>
          </w:p>
          <w:p w14:paraId="1658C673" w14:textId="77777777" w:rsidR="009E4934" w:rsidRPr="009971ED" w:rsidRDefault="009E4934" w:rsidP="00CE1FBB">
            <w:pPr>
              <w:spacing w:line="360" w:lineRule="auto"/>
              <w:jc w:val="both"/>
              <w:rPr>
                <w:color w:val="A02B93" w:themeColor="accent5"/>
              </w:rPr>
            </w:pPr>
          </w:p>
          <w:p w14:paraId="35F2FC8E" w14:textId="615347FA" w:rsidR="009E4934" w:rsidRPr="009971ED" w:rsidRDefault="009C6D18" w:rsidP="00CE1FBB">
            <w:pPr>
              <w:spacing w:line="360" w:lineRule="auto"/>
              <w:jc w:val="both"/>
              <w:rPr>
                <w:color w:val="A02B93" w:themeColor="accent5"/>
              </w:rPr>
            </w:pPr>
            <w:r w:rsidRPr="009971ED">
              <w:rPr>
                <w:color w:val="A02B93" w:themeColor="accent5"/>
              </w:rPr>
              <w:t xml:space="preserve">6.3 </w:t>
            </w:r>
            <w:r w:rsidR="009E4934" w:rsidRPr="009971ED">
              <w:rPr>
                <w:color w:val="A02B93" w:themeColor="accent5"/>
              </w:rPr>
              <w:t>Whilst a change in interest rates would not trigger the quantitative comparison</w:t>
            </w:r>
            <w:r w:rsidR="009E4934" w:rsidRPr="009971ED">
              <w:rPr>
                <w:color w:val="A02B93" w:themeColor="accent5"/>
              </w:rPr>
              <w:t xml:space="preserve"> </w:t>
            </w:r>
            <w:r w:rsidR="009E4934" w:rsidRPr="009971ED">
              <w:rPr>
                <w:color w:val="A02B93" w:themeColor="accent5"/>
              </w:rPr>
              <w:t xml:space="preserve">above on its own, unexpected changes in the wider underlying portfolio could trigger the test if such changes cannot be fully reflected via adjustments to the benchmark derivatives and the entity assesses that the risk mitigation adjustment might not be fully realised over the mitigated time horizon.  </w:t>
            </w:r>
            <w:r w:rsidR="009E4934" w:rsidRPr="009971ED">
              <w:rPr>
                <w:color w:val="A02B93" w:themeColor="accent5"/>
              </w:rPr>
              <w:t xml:space="preserve">Therefore, </w:t>
            </w:r>
            <w:r w:rsidR="009E4934" w:rsidRPr="009971ED">
              <w:rPr>
                <w:color w:val="A02B93" w:themeColor="accent5"/>
              </w:rPr>
              <w:t xml:space="preserve">the present value of the NRRE as measured in paragraph 7.4.12 of the ED to have a start date that is aligned with the date of origination of the relevant items in the underlying portfolio.  Alternatively, the start date could be interpreted to be aligned to the date the derivative was entered into, which could potentially resolve this particular issue. However, we envision this to be much more complex to put into practice as a lot more tracking of changes would likely be required.  We therefore suggest that the IASB clarify how the present value of the NRRE should be measured in the ED and to consider the consequences of this clarification on RMA, including on transition. In relation to the determination of the present value of the NRRE, we also believe additional clarity is needed to explain the </w:t>
            </w:r>
            <w:r w:rsidR="009E4934" w:rsidRPr="009971ED">
              <w:rPr>
                <w:color w:val="A02B93" w:themeColor="accent5"/>
              </w:rPr>
              <w:lastRenderedPageBreak/>
              <w:t>rationale for the method of adjustment for variable-rate excess in paragraph IE228 of the Illustrative Examples.</w:t>
            </w:r>
          </w:p>
          <w:p w14:paraId="736D0AC3" w14:textId="77777777" w:rsidR="00DE6492" w:rsidRPr="009971ED" w:rsidRDefault="00DE6492" w:rsidP="00CE1FBB">
            <w:pPr>
              <w:spacing w:line="360" w:lineRule="auto"/>
              <w:jc w:val="both"/>
              <w:rPr>
                <w:color w:val="A02B93" w:themeColor="accent5"/>
              </w:rPr>
            </w:pPr>
          </w:p>
          <w:p w14:paraId="296A5C58" w14:textId="11A2E71A" w:rsidR="001301F5" w:rsidRPr="009971ED" w:rsidRDefault="009C6D18" w:rsidP="00CE1FBB">
            <w:pPr>
              <w:spacing w:line="360" w:lineRule="auto"/>
              <w:jc w:val="both"/>
              <w:rPr>
                <w:color w:val="A02B93" w:themeColor="accent5"/>
              </w:rPr>
            </w:pPr>
            <w:r w:rsidRPr="009971ED">
              <w:rPr>
                <w:color w:val="A02B93" w:themeColor="accent5"/>
              </w:rPr>
              <w:t xml:space="preserve">6.4 </w:t>
            </w:r>
            <w:r w:rsidR="001301F5" w:rsidRPr="009971ED">
              <w:rPr>
                <w:color w:val="A02B93" w:themeColor="accent5"/>
              </w:rPr>
              <w:t xml:space="preserve">With reference </w:t>
            </w:r>
            <w:r w:rsidR="001301F5" w:rsidRPr="009971ED">
              <w:rPr>
                <w:color w:val="A02B93" w:themeColor="accent5"/>
              </w:rPr>
              <w:t>to the lower of test in paragraph 7.4.8 of the ED, a natural reading of the current wording will imply that the cumulative gains or losses on the designated derivatives do not incorporate gains or losses on designated derivatives that have been derecognised. The cumulative gains or losses of the designated derivative will be influenced by choices an entity makes in adjusting the position of designated derivatives by either settling designated derivatives or entering into offsetting designated derivatives</w:t>
            </w:r>
            <w:r w:rsidR="001301F5" w:rsidRPr="009971ED">
              <w:rPr>
                <w:color w:val="A02B93" w:themeColor="accent5"/>
              </w:rPr>
              <w:t>, otherwise</w:t>
            </w:r>
            <w:r w:rsidR="001301F5" w:rsidRPr="009971ED">
              <w:rPr>
                <w:color w:val="A02B93" w:themeColor="accent5"/>
              </w:rPr>
              <w:t xml:space="preserve"> the amount of data that must be tracked to be able to calculate the risk mitigation adjustment and, when relevant, the risk mitigation adjustment excess</w:t>
            </w:r>
            <w:r w:rsidR="001301F5" w:rsidRPr="009971ED">
              <w:rPr>
                <w:color w:val="A02B93" w:themeColor="accent5"/>
              </w:rPr>
              <w:t xml:space="preserve"> will be of great concern</w:t>
            </w:r>
            <w:r w:rsidR="001301F5" w:rsidRPr="009971ED">
              <w:rPr>
                <w:color w:val="A02B93" w:themeColor="accent5"/>
              </w:rPr>
              <w:t>.</w:t>
            </w:r>
          </w:p>
          <w:p w14:paraId="7D405092" w14:textId="77777777" w:rsidR="001301F5" w:rsidRPr="009971ED" w:rsidRDefault="001301F5" w:rsidP="00CE1FBB">
            <w:pPr>
              <w:spacing w:line="360" w:lineRule="auto"/>
              <w:jc w:val="both"/>
              <w:rPr>
                <w:color w:val="A02B93" w:themeColor="accent5"/>
              </w:rPr>
            </w:pPr>
          </w:p>
          <w:p w14:paraId="72BE2B80" w14:textId="08140383" w:rsidR="001301F5" w:rsidRPr="009971ED" w:rsidRDefault="009C6D18" w:rsidP="00CE1FBB">
            <w:pPr>
              <w:spacing w:line="360" w:lineRule="auto"/>
              <w:jc w:val="both"/>
              <w:rPr>
                <w:color w:val="A02B93" w:themeColor="accent5"/>
              </w:rPr>
            </w:pPr>
            <w:r w:rsidRPr="009971ED">
              <w:rPr>
                <w:color w:val="A02B93" w:themeColor="accent5"/>
              </w:rPr>
              <w:t>6.5</w:t>
            </w:r>
            <w:r w:rsidR="001301F5" w:rsidRPr="009971ED">
              <w:rPr>
                <w:color w:val="A02B93" w:themeColor="accent5"/>
              </w:rPr>
              <w:t xml:space="preserve"> SIRC of ICAI </w:t>
            </w:r>
            <w:r w:rsidR="001301F5" w:rsidRPr="009971ED">
              <w:rPr>
                <w:color w:val="A02B93" w:themeColor="accent5"/>
              </w:rPr>
              <w:t xml:space="preserve">notes that the ED is silent on the granularity when calculating the risk mitigation adjustment. While the NRRE and RMO are calculated per repricing time band, a natural reading of paragraphs 7.4.8 and 7.4.11 of the ED leads to the conclusion that the risk mitigation adjustment and risk mitigation adjustment excess are calculated as an aggregate for each RMA model over the mitigated time horizon for that RMA model. </w:t>
            </w:r>
            <w:r w:rsidR="001301F5" w:rsidRPr="009971ED">
              <w:rPr>
                <w:color w:val="A02B93" w:themeColor="accent5"/>
              </w:rPr>
              <w:t>T</w:t>
            </w:r>
            <w:r w:rsidR="001301F5" w:rsidRPr="009971ED">
              <w:rPr>
                <w:color w:val="A02B93" w:themeColor="accent5"/>
              </w:rPr>
              <w:t>his might be a source of operational challenges when a series of positive and negative adjustments of the RMO have occurred and these are linked with the recognition of the risk mitigation adjustment excess in profit or loss</w:t>
            </w:r>
            <w:r w:rsidR="001301F5" w:rsidRPr="009971ED">
              <w:rPr>
                <w:color w:val="A02B93" w:themeColor="accent5"/>
              </w:rPr>
              <w:t>.</w:t>
            </w:r>
          </w:p>
          <w:p w14:paraId="4F287F39" w14:textId="77777777" w:rsidR="009C2F0F" w:rsidRPr="009971ED" w:rsidRDefault="009C2F0F" w:rsidP="00CE1FBB">
            <w:pPr>
              <w:spacing w:line="360" w:lineRule="auto"/>
              <w:jc w:val="both"/>
              <w:rPr>
                <w:color w:val="A02B93" w:themeColor="accent5"/>
              </w:rPr>
            </w:pPr>
          </w:p>
          <w:p w14:paraId="1B7C9652" w14:textId="2A75A860" w:rsidR="009C2F0F" w:rsidRDefault="009C6D18" w:rsidP="00CE1FBB">
            <w:pPr>
              <w:spacing w:line="360" w:lineRule="auto"/>
              <w:jc w:val="both"/>
            </w:pPr>
            <w:r w:rsidRPr="009971ED">
              <w:rPr>
                <w:color w:val="A02B93" w:themeColor="accent5"/>
              </w:rPr>
              <w:t xml:space="preserve">6.6 </w:t>
            </w:r>
            <w:r w:rsidR="009C2F0F" w:rsidRPr="009971ED">
              <w:rPr>
                <w:color w:val="A02B93" w:themeColor="accent5"/>
              </w:rPr>
              <w:t xml:space="preserve">SIRC of ICAI </w:t>
            </w:r>
            <w:r w:rsidR="009C2F0F" w:rsidRPr="009971ED">
              <w:rPr>
                <w:color w:val="A02B93" w:themeColor="accent5"/>
              </w:rPr>
              <w:t xml:space="preserve">understands that, in accordance with the ED, the risk mitigation adjustment excess serves as a final reasonability test and a method to capture any remaining excess in the value of the risk mitigation adjustment after consistent adjustments of the RMOs/benchmark derivatives, which are supposed to capture most of the effects of unexpected changes. </w:t>
            </w:r>
            <w:r w:rsidR="009C2F0F" w:rsidRPr="009971ED">
              <w:rPr>
                <w:color w:val="A02B93" w:themeColor="accent5"/>
              </w:rPr>
              <w:t xml:space="preserve">Some more </w:t>
            </w:r>
            <w:r w:rsidR="009C2F0F" w:rsidRPr="009971ED">
              <w:rPr>
                <w:color w:val="A02B93" w:themeColor="accent5"/>
              </w:rPr>
              <w:t xml:space="preserve">guidance needed to address questions which arise regarding the set of indicators that would evidence the existence of an ‘excess’, as required by paragraph 7.4.11 of the ED. </w:t>
            </w:r>
            <w:r w:rsidR="009C2F0F" w:rsidRPr="009971ED">
              <w:rPr>
                <w:color w:val="A02B93" w:themeColor="accent5"/>
              </w:rPr>
              <w:t>I</w:t>
            </w:r>
            <w:r w:rsidR="009C2F0F" w:rsidRPr="009971ED">
              <w:rPr>
                <w:color w:val="A02B93" w:themeColor="accent5"/>
              </w:rPr>
              <w:t>t important to have non-exhaustive examples of indicators to guide entities in performing the risk mitigation adjustment excess test.</w:t>
            </w:r>
          </w:p>
        </w:tc>
      </w:tr>
    </w:tbl>
    <w:p w14:paraId="06012463" w14:textId="77777777" w:rsidR="00BB173A" w:rsidRDefault="00BB173A" w:rsidP="008D0C2D">
      <w:pPr>
        <w:jc w:val="both"/>
      </w:pPr>
    </w:p>
    <w:p w14:paraId="618B3DD3" w14:textId="77777777" w:rsidR="00D659DF" w:rsidRDefault="00D659DF" w:rsidP="008D0C2D">
      <w:pPr>
        <w:jc w:val="both"/>
      </w:pPr>
    </w:p>
    <w:tbl>
      <w:tblPr>
        <w:tblStyle w:val="TableGrid"/>
        <w:tblW w:w="0" w:type="auto"/>
        <w:tblLook w:val="04A0" w:firstRow="1" w:lastRow="0" w:firstColumn="1" w:lastColumn="0" w:noHBand="0" w:noVBand="1"/>
      </w:tblPr>
      <w:tblGrid>
        <w:gridCol w:w="9016"/>
      </w:tblGrid>
      <w:tr w:rsidR="00D659DF" w14:paraId="29AB4CA7" w14:textId="77777777" w:rsidTr="00D659DF">
        <w:tc>
          <w:tcPr>
            <w:tcW w:w="9016" w:type="dxa"/>
          </w:tcPr>
          <w:p w14:paraId="1D0A27F3" w14:textId="575CC6C8" w:rsidR="00D659DF" w:rsidRDefault="00D659DF" w:rsidP="008D0C2D">
            <w:pPr>
              <w:jc w:val="both"/>
            </w:pPr>
            <w:r w:rsidRPr="00D659DF">
              <w:t>Question 7—Discontinuation of risk mitigation accounting (Section 7.5)</w:t>
            </w:r>
          </w:p>
        </w:tc>
      </w:tr>
      <w:tr w:rsidR="00D659DF" w14:paraId="51D2F6A4" w14:textId="77777777" w:rsidTr="00D659DF">
        <w:tc>
          <w:tcPr>
            <w:tcW w:w="9016" w:type="dxa"/>
          </w:tcPr>
          <w:p w14:paraId="0780F322" w14:textId="77777777" w:rsidR="009C6D18" w:rsidRDefault="009C6D18" w:rsidP="00D659DF">
            <w:pPr>
              <w:jc w:val="both"/>
            </w:pPr>
          </w:p>
          <w:p w14:paraId="1674E8AC" w14:textId="7EC9319B" w:rsidR="00D659DF" w:rsidRDefault="00D659DF" w:rsidP="00D659DF">
            <w:pPr>
              <w:jc w:val="both"/>
            </w:pPr>
            <w:r>
              <w:t>The IASB proposes that an entity discontinue risk mitigation accounting prospectively</w:t>
            </w:r>
          </w:p>
          <w:p w14:paraId="1E0EBB5E" w14:textId="77777777" w:rsidR="00D659DF" w:rsidRDefault="00D659DF" w:rsidP="00D659DF">
            <w:pPr>
              <w:jc w:val="both"/>
            </w:pPr>
            <w:r>
              <w:t>from the date on which the entity’s risk management strategy changes—that is, when</w:t>
            </w:r>
          </w:p>
          <w:p w14:paraId="3636D76C" w14:textId="77777777" w:rsidR="00D659DF" w:rsidRDefault="00D659DF" w:rsidP="00D659DF">
            <w:pPr>
              <w:jc w:val="both"/>
            </w:pPr>
            <w:r>
              <w:t>the entity changes how it manages repricing risk, including a change to the mitigated</w:t>
            </w:r>
          </w:p>
          <w:p w14:paraId="70F30EA4" w14:textId="77777777" w:rsidR="00D659DF" w:rsidRDefault="00D659DF" w:rsidP="00D659DF">
            <w:pPr>
              <w:jc w:val="both"/>
            </w:pPr>
            <w:r>
              <w:t>rate.</w:t>
            </w:r>
          </w:p>
          <w:p w14:paraId="2466DF3E" w14:textId="77777777" w:rsidR="00D659DF" w:rsidRDefault="00D659DF" w:rsidP="00D659DF">
            <w:pPr>
              <w:jc w:val="both"/>
            </w:pPr>
          </w:p>
          <w:p w14:paraId="3785A390" w14:textId="77777777" w:rsidR="00D659DF" w:rsidRDefault="00D659DF" w:rsidP="00D659DF">
            <w:pPr>
              <w:jc w:val="both"/>
            </w:pPr>
            <w:r>
              <w:t>The IASB also proposes that an entity that discontinues risk mitigation accounting</w:t>
            </w:r>
          </w:p>
          <w:p w14:paraId="1CE09A11" w14:textId="77777777" w:rsidR="00D659DF" w:rsidRDefault="00D659DF" w:rsidP="00D659DF">
            <w:pPr>
              <w:jc w:val="both"/>
            </w:pPr>
            <w:r>
              <w:t>recognise the amount accumulated as the risk mitigation adjustment in profit or loss:</w:t>
            </w:r>
          </w:p>
          <w:p w14:paraId="21060D91" w14:textId="77777777" w:rsidR="00D659DF" w:rsidRDefault="00D659DF" w:rsidP="00D659DF">
            <w:pPr>
              <w:jc w:val="both"/>
            </w:pPr>
          </w:p>
          <w:p w14:paraId="729D8F6D" w14:textId="30F7D23B" w:rsidR="00D659DF" w:rsidRDefault="00D659DF" w:rsidP="00D659DF">
            <w:pPr>
              <w:jc w:val="both"/>
            </w:pPr>
            <w:r>
              <w:t>(a) on a systematic and rational basis over the mitigated time horizon, if the repricing differences arising from the financial instruments in underlying portfolios are still expected to affect profit or loss; or</w:t>
            </w:r>
          </w:p>
          <w:p w14:paraId="2E107482" w14:textId="77777777" w:rsidR="00D659DF" w:rsidRDefault="00D659DF" w:rsidP="00D659DF">
            <w:pPr>
              <w:jc w:val="both"/>
            </w:pPr>
          </w:p>
          <w:p w14:paraId="4D4739D9" w14:textId="3D4A673A" w:rsidR="00D659DF" w:rsidRDefault="00D659DF" w:rsidP="00D659DF">
            <w:pPr>
              <w:jc w:val="both"/>
            </w:pPr>
            <w:r>
              <w:t>(b) immediately, if the repricing differences arising from the financial instruments in underlying portfolios are no longer expected to affect profit or loss.</w:t>
            </w:r>
          </w:p>
          <w:p w14:paraId="0BCF337E" w14:textId="77777777" w:rsidR="00D659DF" w:rsidRDefault="00D659DF" w:rsidP="00D659DF">
            <w:pPr>
              <w:jc w:val="both"/>
            </w:pPr>
          </w:p>
          <w:p w14:paraId="7F65A15A" w14:textId="7000E08F" w:rsidR="00D659DF" w:rsidRDefault="00D659DF" w:rsidP="00D659DF">
            <w:pPr>
              <w:jc w:val="both"/>
            </w:pPr>
            <w:r>
              <w:t>Paragraphs BC117–BC126 of the Basis for Conclusions explain the IASB’s rationale for these proposals.</w:t>
            </w:r>
          </w:p>
          <w:p w14:paraId="1FBED871" w14:textId="77777777" w:rsidR="00D659DF" w:rsidRDefault="00D659DF" w:rsidP="00D659DF">
            <w:pPr>
              <w:jc w:val="both"/>
            </w:pPr>
          </w:p>
          <w:p w14:paraId="78EBF2C7" w14:textId="48527E29" w:rsidR="00D659DF" w:rsidRDefault="00D659DF" w:rsidP="00D659DF">
            <w:pPr>
              <w:jc w:val="both"/>
            </w:pPr>
            <w:r>
              <w:t>Do you agree with these proposals? Why or why not? If you disagree with any of these</w:t>
            </w:r>
          </w:p>
          <w:p w14:paraId="6AD36CD3" w14:textId="77777777" w:rsidR="00D659DF" w:rsidRDefault="00D659DF" w:rsidP="00D659DF">
            <w:pPr>
              <w:jc w:val="both"/>
            </w:pPr>
            <w:r>
              <w:t>proposals, please explain what you would suggest instead and why.</w:t>
            </w:r>
          </w:p>
          <w:p w14:paraId="20EC9F6A" w14:textId="77777777" w:rsidR="009C2F0F" w:rsidRDefault="009C2F0F" w:rsidP="00D659DF">
            <w:pPr>
              <w:jc w:val="both"/>
            </w:pPr>
          </w:p>
          <w:p w14:paraId="0BBAEC0D" w14:textId="1CFE614D" w:rsidR="009C6D18" w:rsidRPr="009971ED" w:rsidRDefault="009C2F0F" w:rsidP="00CE1FBB">
            <w:pPr>
              <w:spacing w:line="360" w:lineRule="auto"/>
              <w:jc w:val="both"/>
              <w:rPr>
                <w:color w:val="A02B93" w:themeColor="accent5"/>
              </w:rPr>
            </w:pPr>
            <w:r w:rsidRPr="009971ED">
              <w:rPr>
                <w:color w:val="A02B93" w:themeColor="accent5"/>
              </w:rPr>
              <w:t>Reply:</w:t>
            </w:r>
          </w:p>
          <w:p w14:paraId="65488871" w14:textId="50523C2A" w:rsidR="009C2F0F" w:rsidRPr="009971ED" w:rsidRDefault="009C6D18" w:rsidP="00CE1FBB">
            <w:pPr>
              <w:spacing w:line="360" w:lineRule="auto"/>
              <w:jc w:val="both"/>
              <w:rPr>
                <w:color w:val="A02B93" w:themeColor="accent5"/>
              </w:rPr>
            </w:pPr>
            <w:r w:rsidRPr="009971ED">
              <w:rPr>
                <w:color w:val="A02B93" w:themeColor="accent5"/>
              </w:rPr>
              <w:t>7.1</w:t>
            </w:r>
            <w:r w:rsidR="009C2F0F" w:rsidRPr="009971ED">
              <w:rPr>
                <w:color w:val="A02B93" w:themeColor="accent5"/>
              </w:rPr>
              <w:t xml:space="preserve"> SIRC of ICAI </w:t>
            </w:r>
            <w:r w:rsidR="009C2F0F" w:rsidRPr="009971ED">
              <w:rPr>
                <w:color w:val="A02B93" w:themeColor="accent5"/>
              </w:rPr>
              <w:t>agree with the IASB’s conclusion</w:t>
            </w:r>
            <w:r w:rsidR="009C2F0F" w:rsidRPr="009971ED">
              <w:rPr>
                <w:color w:val="A02B93" w:themeColor="accent5"/>
              </w:rPr>
              <w:t xml:space="preserve"> </w:t>
            </w:r>
            <w:r w:rsidR="009C2F0F" w:rsidRPr="009971ED">
              <w:rPr>
                <w:color w:val="A02B93" w:themeColor="accent5"/>
              </w:rPr>
              <w:t xml:space="preserve">to prohibit voluntary discontinuation of RMA to avoid an entity applying RMA purely to achieve favourable accounting outcomes. This is consistent with the requirements in IFRS 9 that prohibit </w:t>
            </w:r>
          </w:p>
          <w:p w14:paraId="278F6CA9" w14:textId="2D6F5149" w:rsidR="009C2F0F" w:rsidRPr="009971ED" w:rsidRDefault="009C2F0F" w:rsidP="00CE1FBB">
            <w:pPr>
              <w:spacing w:line="360" w:lineRule="auto"/>
              <w:jc w:val="both"/>
              <w:rPr>
                <w:color w:val="A02B93" w:themeColor="accent5"/>
              </w:rPr>
            </w:pPr>
            <w:r w:rsidRPr="009971ED">
              <w:rPr>
                <w:color w:val="A02B93" w:themeColor="accent5"/>
              </w:rPr>
              <w:t xml:space="preserve">voluntary de-designation of a hedging relationship and the discontinuation of hedge accounting when the risk management objective for a particular hedging relationship remains the same, and all the other qualifying criteria are met. As a result, we support prospective discontinuation of RMA only if the entity changes its risk management strategy. However, further work is needed to confirm if further application guidance might be needed to identify circumstances that represent a change to an entity’s risk management strategy versus those that do not. </w:t>
            </w:r>
          </w:p>
          <w:p w14:paraId="162E82A8" w14:textId="77777777" w:rsidR="009C2F0F" w:rsidRPr="009971ED" w:rsidRDefault="009C2F0F" w:rsidP="00CE1FBB">
            <w:pPr>
              <w:spacing w:line="360" w:lineRule="auto"/>
              <w:jc w:val="both"/>
              <w:rPr>
                <w:color w:val="A02B93" w:themeColor="accent5"/>
              </w:rPr>
            </w:pPr>
          </w:p>
          <w:p w14:paraId="58E81922" w14:textId="7AE59D40" w:rsidR="009C2F0F" w:rsidRPr="009971ED" w:rsidRDefault="009C6D18" w:rsidP="00CE1FBB">
            <w:pPr>
              <w:spacing w:line="360" w:lineRule="auto"/>
              <w:jc w:val="both"/>
              <w:rPr>
                <w:color w:val="A02B93" w:themeColor="accent5"/>
              </w:rPr>
            </w:pPr>
            <w:r w:rsidRPr="009971ED">
              <w:rPr>
                <w:color w:val="A02B93" w:themeColor="accent5"/>
              </w:rPr>
              <w:t xml:space="preserve">7.2 </w:t>
            </w:r>
            <w:r w:rsidR="009C2F0F" w:rsidRPr="009971ED">
              <w:rPr>
                <w:color w:val="A02B93" w:themeColor="accent5"/>
              </w:rPr>
              <w:t xml:space="preserve">SIRC of ICAI </w:t>
            </w:r>
            <w:r w:rsidR="009C2F0F" w:rsidRPr="009971ED">
              <w:rPr>
                <w:color w:val="A02B93" w:themeColor="accent5"/>
              </w:rPr>
              <w:t xml:space="preserve">agrees that changes in how an entity manages its repricing risk, which is no longer consistent with the current management risk strategy, should trigger the discontinuation of the RMA model. Changes that reflect the dynamic nature of the </w:t>
            </w:r>
            <w:r w:rsidR="009C2F0F" w:rsidRPr="009971ED">
              <w:rPr>
                <w:color w:val="A02B93" w:themeColor="accent5"/>
              </w:rPr>
              <w:lastRenderedPageBreak/>
              <w:t>entity’s repricing risk should not trigger discontinuation.</w:t>
            </w:r>
            <w:r w:rsidR="009C2F0F" w:rsidRPr="009971ED">
              <w:rPr>
                <w:color w:val="A02B93" w:themeColor="accent5"/>
              </w:rPr>
              <w:t xml:space="preserve"> We further </w:t>
            </w:r>
            <w:r w:rsidR="009C2F0F" w:rsidRPr="009971ED">
              <w:rPr>
                <w:color w:val="A02B93" w:themeColor="accent5"/>
              </w:rPr>
              <w:t>agree that changes in the risk management strategy should be expected to occur very infrequently.</w:t>
            </w:r>
          </w:p>
          <w:p w14:paraId="4444FDB9" w14:textId="77777777" w:rsidR="009C2F0F" w:rsidRPr="009971ED" w:rsidRDefault="009C2F0F" w:rsidP="00CE1FBB">
            <w:pPr>
              <w:spacing w:line="360" w:lineRule="auto"/>
              <w:jc w:val="both"/>
              <w:rPr>
                <w:color w:val="A02B93" w:themeColor="accent5"/>
              </w:rPr>
            </w:pPr>
          </w:p>
          <w:p w14:paraId="5C5336C6" w14:textId="6AB56336" w:rsidR="009C2F0F" w:rsidRPr="009971ED" w:rsidRDefault="009C6D18" w:rsidP="00CE1FBB">
            <w:pPr>
              <w:spacing w:line="360" w:lineRule="auto"/>
              <w:jc w:val="both"/>
              <w:rPr>
                <w:color w:val="A02B93" w:themeColor="accent5"/>
              </w:rPr>
            </w:pPr>
            <w:r w:rsidRPr="009971ED">
              <w:rPr>
                <w:color w:val="A02B93" w:themeColor="accent5"/>
              </w:rPr>
              <w:t xml:space="preserve">7.3 </w:t>
            </w:r>
            <w:r w:rsidR="009C2F0F" w:rsidRPr="009971ED">
              <w:rPr>
                <w:color w:val="A02B93" w:themeColor="accent5"/>
              </w:rPr>
              <w:t xml:space="preserve">We </w:t>
            </w:r>
            <w:r w:rsidR="009C2F0F" w:rsidRPr="009971ED">
              <w:rPr>
                <w:color w:val="A02B93" w:themeColor="accent5"/>
              </w:rPr>
              <w:t xml:space="preserve">also </w:t>
            </w:r>
            <w:r w:rsidR="009C2F0F" w:rsidRPr="009971ED">
              <w:rPr>
                <w:color w:val="A02B93" w:themeColor="accent5"/>
              </w:rPr>
              <w:t>support the proposed accounting for the discontinuation of RMA, that is, that the accounting for the amount accumulated as the risk mitigation adjustment</w:t>
            </w:r>
            <w:r w:rsidR="009C2F0F" w:rsidRPr="009971ED">
              <w:rPr>
                <w:color w:val="A02B93" w:themeColor="accent5"/>
              </w:rPr>
              <w:t xml:space="preserve"> </w:t>
            </w:r>
            <w:r w:rsidR="009C2F0F" w:rsidRPr="009971ED">
              <w:rPr>
                <w:color w:val="A02B93" w:themeColor="accent5"/>
              </w:rPr>
              <w:t xml:space="preserve">would vary depending on whether the repricing differences from the financial instruments in the underlying portfolios are still expected to affect profit or loss. </w:t>
            </w:r>
            <w:r w:rsidR="009C2F0F" w:rsidRPr="009971ED">
              <w:rPr>
                <w:color w:val="A02B93" w:themeColor="accent5"/>
              </w:rPr>
              <w:t xml:space="preserve">At the same </w:t>
            </w:r>
            <w:r w:rsidRPr="009971ED">
              <w:rPr>
                <w:color w:val="A02B93" w:themeColor="accent5"/>
              </w:rPr>
              <w:t>time, there</w:t>
            </w:r>
            <w:r w:rsidR="009C2F0F" w:rsidRPr="009971ED">
              <w:rPr>
                <w:color w:val="A02B93" w:themeColor="accent5"/>
              </w:rPr>
              <w:t xml:space="preserve"> may be practical challenges in determining whether the risk mitigation adjustment would continue to affect future profit or loss. </w:t>
            </w:r>
            <w:r w:rsidR="009C2F0F" w:rsidRPr="009971ED">
              <w:rPr>
                <w:color w:val="A02B93" w:themeColor="accent5"/>
              </w:rPr>
              <w:t>W</w:t>
            </w:r>
            <w:r w:rsidR="009C2F0F" w:rsidRPr="009971ED">
              <w:rPr>
                <w:color w:val="A02B93" w:themeColor="accent5"/>
              </w:rPr>
              <w:t xml:space="preserve">e </w:t>
            </w:r>
            <w:r w:rsidR="009C2F0F" w:rsidRPr="009971ED">
              <w:rPr>
                <w:color w:val="A02B93" w:themeColor="accent5"/>
              </w:rPr>
              <w:t xml:space="preserve">suggest </w:t>
            </w:r>
            <w:r w:rsidR="009C2F0F" w:rsidRPr="009971ED">
              <w:rPr>
                <w:color w:val="A02B93" w:themeColor="accent5"/>
              </w:rPr>
              <w:t xml:space="preserve">the IASB </w:t>
            </w:r>
            <w:r w:rsidR="009C2F0F" w:rsidRPr="009971ED">
              <w:rPr>
                <w:color w:val="A02B93" w:themeColor="accent5"/>
              </w:rPr>
              <w:t xml:space="preserve">to </w:t>
            </w:r>
            <w:r w:rsidR="009C2F0F" w:rsidRPr="009971ED">
              <w:rPr>
                <w:color w:val="A02B93" w:themeColor="accent5"/>
              </w:rPr>
              <w:t>provide clarity as to whether an assessment of potential risk mitigation adjustment excess should be conducted upon discontinuation of risk mitigation accounting.</w:t>
            </w:r>
          </w:p>
          <w:p w14:paraId="0006C8D0" w14:textId="77777777" w:rsidR="009C2F0F" w:rsidRPr="009971ED" w:rsidRDefault="009C2F0F" w:rsidP="00CE1FBB">
            <w:pPr>
              <w:spacing w:line="360" w:lineRule="auto"/>
              <w:jc w:val="both"/>
              <w:rPr>
                <w:color w:val="A02B93" w:themeColor="accent5"/>
              </w:rPr>
            </w:pPr>
          </w:p>
          <w:p w14:paraId="11248BCA" w14:textId="0BE969F2" w:rsidR="009C2F0F" w:rsidRPr="009971ED" w:rsidRDefault="009C6D18" w:rsidP="00CE1FBB">
            <w:pPr>
              <w:spacing w:line="360" w:lineRule="auto"/>
              <w:jc w:val="both"/>
              <w:rPr>
                <w:color w:val="A02B93" w:themeColor="accent5"/>
              </w:rPr>
            </w:pPr>
            <w:r w:rsidRPr="009971ED">
              <w:rPr>
                <w:color w:val="A02B93" w:themeColor="accent5"/>
              </w:rPr>
              <w:t xml:space="preserve">7.4 </w:t>
            </w:r>
            <w:r w:rsidR="009C2F0F" w:rsidRPr="009971ED">
              <w:rPr>
                <w:color w:val="A02B93" w:themeColor="accent5"/>
              </w:rPr>
              <w:t xml:space="preserve">With reference to the illustrative examples provided in paragraph B7.5.3 of the ED, </w:t>
            </w:r>
            <w:r w:rsidR="009C2F0F" w:rsidRPr="009971ED">
              <w:rPr>
                <w:color w:val="A02B93" w:themeColor="accent5"/>
              </w:rPr>
              <w:t xml:space="preserve">we </w:t>
            </w:r>
            <w:r w:rsidR="009C2F0F" w:rsidRPr="009971ED">
              <w:rPr>
                <w:color w:val="A02B93" w:themeColor="accent5"/>
              </w:rPr>
              <w:t>ha</w:t>
            </w:r>
            <w:r w:rsidR="009C2F0F" w:rsidRPr="009971ED">
              <w:rPr>
                <w:color w:val="A02B93" w:themeColor="accent5"/>
              </w:rPr>
              <w:t xml:space="preserve">ve made </w:t>
            </w:r>
            <w:r w:rsidR="009C2F0F" w:rsidRPr="009971ED">
              <w:rPr>
                <w:color w:val="A02B93" w:themeColor="accent5"/>
              </w:rPr>
              <w:t>the following observations</w:t>
            </w:r>
            <w:r w:rsidR="009C2F0F" w:rsidRPr="009971ED">
              <w:rPr>
                <w:color w:val="A02B93" w:themeColor="accent5"/>
              </w:rPr>
              <w:t>: a) T</w:t>
            </w:r>
            <w:r w:rsidR="009C2F0F" w:rsidRPr="009971ED">
              <w:rPr>
                <w:color w:val="A02B93" w:themeColor="accent5"/>
              </w:rPr>
              <w:t xml:space="preserve">he rationale for considering a reduction of the mitigated time horizon as a change in the risk management strategy, as some previously managed risk positions are no longer being risk managed. However, it is not entirely clear what the implication of an extension of the mitigated time horizon should be. Previously managed positions continue to be managed while added positions are managed with the same implications as if they were managed in a new RMA model. It may be claimed that an extension of the mitigated time horizon, representing a pure extension of the use, should not lead to the discontinuation of the model, and </w:t>
            </w:r>
            <w:r w:rsidR="009C2F0F" w:rsidRPr="009971ED">
              <w:rPr>
                <w:color w:val="A02B93" w:themeColor="accent5"/>
              </w:rPr>
              <w:t xml:space="preserve">hence </w:t>
            </w:r>
            <w:r w:rsidR="009C2F0F" w:rsidRPr="009971ED">
              <w:rPr>
                <w:color w:val="A02B93" w:themeColor="accent5"/>
              </w:rPr>
              <w:t>clarification on this</w:t>
            </w:r>
            <w:r w:rsidR="009C2F0F" w:rsidRPr="009971ED">
              <w:rPr>
                <w:color w:val="A02B93" w:themeColor="accent5"/>
              </w:rPr>
              <w:t xml:space="preserve"> needed</w:t>
            </w:r>
            <w:r w:rsidR="009C2F0F" w:rsidRPr="009971ED">
              <w:rPr>
                <w:color w:val="A02B93" w:themeColor="accent5"/>
              </w:rPr>
              <w:t>.</w:t>
            </w:r>
            <w:r w:rsidR="00245865" w:rsidRPr="009971ED">
              <w:rPr>
                <w:color w:val="A02B93" w:themeColor="accent5"/>
              </w:rPr>
              <w:t xml:space="preserve"> b</w:t>
            </w:r>
            <w:r w:rsidR="009C2F0F" w:rsidRPr="009971ED">
              <w:rPr>
                <w:color w:val="A02B93" w:themeColor="accent5"/>
              </w:rPr>
              <w:t>)</w:t>
            </w:r>
            <w:r w:rsidR="00245865" w:rsidRPr="009971ED">
              <w:rPr>
                <w:color w:val="A02B93" w:themeColor="accent5"/>
              </w:rPr>
              <w:t xml:space="preserve"> </w:t>
            </w:r>
            <w:r w:rsidR="009C2F0F" w:rsidRPr="009971ED">
              <w:rPr>
                <w:color w:val="A02B93" w:themeColor="accent5"/>
              </w:rPr>
              <w:t>While the position on key risk metrics</w:t>
            </w:r>
            <w:r w:rsidR="00245865" w:rsidRPr="009971ED">
              <w:rPr>
                <w:color w:val="A02B93" w:themeColor="accent5"/>
              </w:rPr>
              <w:t xml:space="preserve"> is noted</w:t>
            </w:r>
            <w:r w:rsidR="009C2F0F" w:rsidRPr="009971ED">
              <w:rPr>
                <w:color w:val="A02B93" w:themeColor="accent5"/>
              </w:rPr>
              <w:t xml:space="preserve">, </w:t>
            </w:r>
            <w:r w:rsidR="00245865" w:rsidRPr="009971ED">
              <w:rPr>
                <w:color w:val="A02B93" w:themeColor="accent5"/>
              </w:rPr>
              <w:t>it is to be clarified</w:t>
            </w:r>
            <w:r w:rsidR="009C2F0F" w:rsidRPr="009971ED">
              <w:rPr>
                <w:color w:val="A02B93" w:themeColor="accent5"/>
              </w:rPr>
              <w:t xml:space="preserve"> whether the difference in changes of key risk metrics and improvements in measurement techniques remains clear.</w:t>
            </w:r>
          </w:p>
          <w:p w14:paraId="00C47AC5" w14:textId="77777777" w:rsidR="00245865" w:rsidRPr="009971ED" w:rsidRDefault="00245865" w:rsidP="00CE1FBB">
            <w:pPr>
              <w:spacing w:line="360" w:lineRule="auto"/>
              <w:jc w:val="both"/>
              <w:rPr>
                <w:color w:val="A02B93" w:themeColor="accent5"/>
              </w:rPr>
            </w:pPr>
          </w:p>
          <w:p w14:paraId="4506472D" w14:textId="63AB7D52" w:rsidR="00245865" w:rsidRPr="009971ED" w:rsidRDefault="009C6D18" w:rsidP="00CE1FBB">
            <w:pPr>
              <w:spacing w:line="360" w:lineRule="auto"/>
              <w:jc w:val="both"/>
              <w:rPr>
                <w:color w:val="A02B93" w:themeColor="accent5"/>
              </w:rPr>
            </w:pPr>
            <w:r w:rsidRPr="009971ED">
              <w:rPr>
                <w:color w:val="A02B93" w:themeColor="accent5"/>
              </w:rPr>
              <w:t xml:space="preserve">7.5 </w:t>
            </w:r>
            <w:r w:rsidR="00245865" w:rsidRPr="009971ED">
              <w:rPr>
                <w:color w:val="A02B93" w:themeColor="accent5"/>
              </w:rPr>
              <w:t xml:space="preserve">With regard to the examples in paragraphs B7.5.3 and B7.5.4 of the ED, </w:t>
            </w:r>
            <w:r w:rsidR="00240F50" w:rsidRPr="009971ED">
              <w:rPr>
                <w:color w:val="A02B93" w:themeColor="accent5"/>
              </w:rPr>
              <w:t>SDIRC of ICAI</w:t>
            </w:r>
            <w:r w:rsidR="00245865" w:rsidRPr="009971ED">
              <w:rPr>
                <w:color w:val="A02B93" w:themeColor="accent5"/>
              </w:rPr>
              <w:t xml:space="preserve"> </w:t>
            </w:r>
            <w:r w:rsidR="00240F50" w:rsidRPr="009971ED">
              <w:rPr>
                <w:color w:val="A02B93" w:themeColor="accent5"/>
              </w:rPr>
              <w:t>suggests</w:t>
            </w:r>
            <w:r w:rsidR="00245865" w:rsidRPr="009971ED">
              <w:rPr>
                <w:color w:val="A02B93" w:themeColor="accent5"/>
              </w:rPr>
              <w:t xml:space="preserve"> for clarification on whether changes to the structure of repricing time bands reflect a change in the entity’s risk management strategy or a change in the entity’s risk management activities.</w:t>
            </w:r>
          </w:p>
          <w:p w14:paraId="25D90899" w14:textId="77777777" w:rsidR="00245865" w:rsidRPr="009971ED" w:rsidRDefault="00245865" w:rsidP="00CE1FBB">
            <w:pPr>
              <w:spacing w:line="360" w:lineRule="auto"/>
              <w:jc w:val="both"/>
              <w:rPr>
                <w:color w:val="A02B93" w:themeColor="accent5"/>
              </w:rPr>
            </w:pPr>
          </w:p>
          <w:p w14:paraId="2197A649" w14:textId="7975DB25" w:rsidR="00245865" w:rsidRDefault="009C6D18" w:rsidP="00CE1FBB">
            <w:pPr>
              <w:spacing w:line="360" w:lineRule="auto"/>
              <w:jc w:val="both"/>
            </w:pPr>
            <w:r w:rsidRPr="009971ED">
              <w:rPr>
                <w:color w:val="A02B93" w:themeColor="accent5"/>
              </w:rPr>
              <w:lastRenderedPageBreak/>
              <w:t xml:space="preserve">7.6 </w:t>
            </w:r>
            <w:r w:rsidR="00245865" w:rsidRPr="009971ED">
              <w:rPr>
                <w:color w:val="A02B93" w:themeColor="accent5"/>
              </w:rPr>
              <w:t>Reading paragraph 7.5.3 of the ED, it does not seem necessary to perform a risk mitigation adjustment excess assessment in the case of discontinued RMAs. Whether this is or is not the case could be made clearer in the Standard. The entity is required to assess whether the repricing differences from the financial instruments in the underlying portfolios are still</w:t>
            </w:r>
            <w:r w:rsidR="00245865" w:rsidRPr="009971ED">
              <w:rPr>
                <w:color w:val="A02B93" w:themeColor="accent5"/>
              </w:rPr>
              <w:t xml:space="preserve"> </w:t>
            </w:r>
            <w:r w:rsidR="00245865" w:rsidRPr="009971ED">
              <w:rPr>
                <w:color w:val="A02B93" w:themeColor="accent5"/>
              </w:rPr>
              <w:t xml:space="preserve">expected to affect profit or loss so as to continue making the adjustment set out in paragraph 7.4.10 of the ED. If the repricing differences from the financial instruments in the underlying portfolios are no longer expected to affect profit or loss, the economic benefit represented by the RMA no longer remains and must therefore be recognised immediately in profit or loss. This is similar to the model used in IFRS 9 micro-hedges, both fair value and cash flow. </w:t>
            </w:r>
            <w:r w:rsidR="00245865" w:rsidRPr="009971ED">
              <w:rPr>
                <w:color w:val="A02B93" w:themeColor="accent5"/>
              </w:rPr>
              <w:t>P</w:t>
            </w:r>
            <w:r w:rsidR="00245865" w:rsidRPr="009971ED">
              <w:rPr>
                <w:color w:val="A02B93" w:themeColor="accent5"/>
              </w:rPr>
              <w:t>roviding additional guidance on this aspect</w:t>
            </w:r>
            <w:r w:rsidR="00245865" w:rsidRPr="009971ED">
              <w:rPr>
                <w:color w:val="A02B93" w:themeColor="accent5"/>
              </w:rPr>
              <w:t xml:space="preserve"> would be helpful</w:t>
            </w:r>
            <w:r w:rsidR="00245865" w:rsidRPr="009971ED">
              <w:rPr>
                <w:color w:val="A02B93" w:themeColor="accent5"/>
              </w:rPr>
              <w:t>.</w:t>
            </w:r>
          </w:p>
        </w:tc>
      </w:tr>
    </w:tbl>
    <w:p w14:paraId="38F45434" w14:textId="77777777" w:rsidR="00D659DF" w:rsidRDefault="00D659DF" w:rsidP="008D0C2D">
      <w:pPr>
        <w:jc w:val="both"/>
      </w:pPr>
    </w:p>
    <w:p w14:paraId="0EA66985" w14:textId="77777777" w:rsidR="00EF2ED8" w:rsidRDefault="00EF2ED8" w:rsidP="008D0C2D">
      <w:pPr>
        <w:jc w:val="both"/>
      </w:pPr>
    </w:p>
    <w:tbl>
      <w:tblPr>
        <w:tblStyle w:val="TableGrid"/>
        <w:tblW w:w="0" w:type="auto"/>
        <w:tblLook w:val="04A0" w:firstRow="1" w:lastRow="0" w:firstColumn="1" w:lastColumn="0" w:noHBand="0" w:noVBand="1"/>
      </w:tblPr>
      <w:tblGrid>
        <w:gridCol w:w="9016"/>
      </w:tblGrid>
      <w:tr w:rsidR="00D659DF" w14:paraId="7EDC2D38" w14:textId="77777777" w:rsidTr="00EF2ED8">
        <w:tc>
          <w:tcPr>
            <w:tcW w:w="9016" w:type="dxa"/>
          </w:tcPr>
          <w:p w14:paraId="36491A9F" w14:textId="77777777" w:rsidR="00EF2ED8" w:rsidRDefault="00EF2ED8" w:rsidP="00EF2ED8">
            <w:pPr>
              <w:jc w:val="both"/>
            </w:pPr>
            <w:r>
              <w:t>Question 8—Effective date and withdrawal of IAS 39 (Section C1 of Appendix C to</w:t>
            </w:r>
          </w:p>
          <w:p w14:paraId="236BEFD3" w14:textId="2D8F272C" w:rsidR="00D659DF" w:rsidRDefault="00EF2ED8" w:rsidP="00EF2ED8">
            <w:pPr>
              <w:jc w:val="both"/>
            </w:pPr>
            <w:r>
              <w:t>IFRS 9)</w:t>
            </w:r>
          </w:p>
        </w:tc>
      </w:tr>
      <w:tr w:rsidR="00EF2ED8" w14:paraId="1363E24B" w14:textId="77777777" w:rsidTr="00EF2ED8">
        <w:tc>
          <w:tcPr>
            <w:tcW w:w="9016" w:type="dxa"/>
          </w:tcPr>
          <w:p w14:paraId="74719811" w14:textId="77777777" w:rsidR="009C6D18" w:rsidRDefault="009C6D18" w:rsidP="00EF2ED8"/>
          <w:p w14:paraId="118098C8" w14:textId="39650B5C" w:rsidR="00EF2ED8" w:rsidRDefault="00EF2ED8" w:rsidP="00EF2ED8">
            <w:r>
              <w:t xml:space="preserve">The IASB proposes that an entity be permitted to apply the requirements for risk </w:t>
            </w:r>
          </w:p>
          <w:p w14:paraId="0D71F5AB" w14:textId="77777777" w:rsidR="00EF2ED8" w:rsidRDefault="00EF2ED8" w:rsidP="00EF2ED8">
            <w:r>
              <w:t>mitigation accounting from the beginning of the annual reporting period starting on or</w:t>
            </w:r>
          </w:p>
          <w:p w14:paraId="67EA5FC2" w14:textId="77777777" w:rsidR="00EF2ED8" w:rsidRDefault="00EF2ED8" w:rsidP="00EF2ED8">
            <w:r>
              <w:t>after [the date the requirements are issued].</w:t>
            </w:r>
          </w:p>
          <w:p w14:paraId="5D36D5BE" w14:textId="77777777" w:rsidR="00EF2ED8" w:rsidRDefault="00EF2ED8" w:rsidP="00EF2ED8"/>
          <w:p w14:paraId="37688FB6" w14:textId="38C1C25C" w:rsidR="00EF2ED8" w:rsidRDefault="00EF2ED8" w:rsidP="00EF2ED8">
            <w:r>
              <w:t>The IASB also proposes that an entity discontinue applying the hedge accounting requirements in IAS 39 Financial Instruments: Recognition and Measurement at the earlier of:</w:t>
            </w:r>
          </w:p>
          <w:p w14:paraId="359909B2" w14:textId="77777777" w:rsidR="00EF2ED8" w:rsidRDefault="00EF2ED8" w:rsidP="00EF2ED8"/>
          <w:p w14:paraId="51EA4896" w14:textId="428522AF" w:rsidR="00EF2ED8" w:rsidRDefault="00EF2ED8" w:rsidP="00EF2ED8">
            <w:r>
              <w:t>(a) the date on which the entity first applies the requirements for risk mitigation accounting; and</w:t>
            </w:r>
          </w:p>
          <w:p w14:paraId="1AAC0DE3" w14:textId="77777777" w:rsidR="00EF2ED8" w:rsidRDefault="00EF2ED8" w:rsidP="00EF2ED8"/>
          <w:p w14:paraId="39027234" w14:textId="2812C98F" w:rsidR="00EF2ED8" w:rsidRDefault="00EF2ED8" w:rsidP="00EF2ED8">
            <w:r>
              <w:t>(b) annual reporting periods beginning on or after [the date on which IAS 39 is withdrawn].</w:t>
            </w:r>
          </w:p>
          <w:p w14:paraId="16E83DDC" w14:textId="77777777" w:rsidR="00EF2ED8" w:rsidRDefault="00EF2ED8" w:rsidP="00EF2ED8"/>
          <w:p w14:paraId="1E0DD087" w14:textId="38088C9F" w:rsidR="00EF2ED8" w:rsidRDefault="00EF2ED8" w:rsidP="00EF2ED8">
            <w:r>
              <w:t>Paragraphs BC127–BC128 of the Basis for Conclusions explains the IASB’s rationale for these proposals.</w:t>
            </w:r>
          </w:p>
          <w:p w14:paraId="2AEBEDFB" w14:textId="77777777" w:rsidR="00EF2ED8" w:rsidRDefault="00EF2ED8" w:rsidP="00EF2ED8"/>
          <w:p w14:paraId="13057E39" w14:textId="3B0787A7" w:rsidR="00EF2ED8" w:rsidRDefault="00EF2ED8" w:rsidP="006D7A82">
            <w:pPr>
              <w:jc w:val="both"/>
            </w:pPr>
            <w:r>
              <w:t>Do you agree with the proposal to withdraw IAS 39? Why or why not? If you disagree,</w:t>
            </w:r>
          </w:p>
          <w:p w14:paraId="18AE6CBD" w14:textId="5378DBC2" w:rsidR="00EF2ED8" w:rsidRDefault="00EF2ED8" w:rsidP="006D7A82">
            <w:pPr>
              <w:jc w:val="both"/>
            </w:pPr>
            <w:r>
              <w:t xml:space="preserve">please explain what you would suggest instead and why. If the IASB decides to </w:t>
            </w:r>
            <w:r w:rsidR="006D7A82">
              <w:t>w</w:t>
            </w:r>
            <w:r>
              <w:t>ithdraw IAS 39, do you have any information for the IASB to consider in determining</w:t>
            </w:r>
          </w:p>
          <w:p w14:paraId="768E5B62" w14:textId="77777777" w:rsidR="00EF2ED8" w:rsidRDefault="00EF2ED8" w:rsidP="006D7A82">
            <w:pPr>
              <w:jc w:val="both"/>
            </w:pPr>
            <w:r>
              <w:t>the withdrawal date, for example the time that is likely to be needed to transition from</w:t>
            </w:r>
          </w:p>
          <w:p w14:paraId="0F24BAFF" w14:textId="77777777" w:rsidR="00EF2ED8" w:rsidRDefault="00EF2ED8" w:rsidP="006D7A82">
            <w:pPr>
              <w:jc w:val="both"/>
            </w:pPr>
            <w:r>
              <w:t>IAS 39?</w:t>
            </w:r>
          </w:p>
          <w:p w14:paraId="54BBBBF4" w14:textId="77777777" w:rsidR="006D7A82" w:rsidRDefault="006D7A82" w:rsidP="00EF2ED8"/>
          <w:p w14:paraId="716D297F" w14:textId="77777777" w:rsidR="009C6D18" w:rsidRPr="009971ED" w:rsidRDefault="006D7A82" w:rsidP="00CE1FBB">
            <w:pPr>
              <w:spacing w:line="360" w:lineRule="auto"/>
              <w:jc w:val="both"/>
              <w:rPr>
                <w:color w:val="A02B93" w:themeColor="accent5"/>
              </w:rPr>
            </w:pPr>
            <w:r w:rsidRPr="009971ED">
              <w:rPr>
                <w:color w:val="A02B93" w:themeColor="accent5"/>
              </w:rPr>
              <w:t>Reply:</w:t>
            </w:r>
          </w:p>
          <w:p w14:paraId="6E94575D" w14:textId="23B26538" w:rsidR="006D7A82" w:rsidRPr="009971ED" w:rsidRDefault="009C6D18" w:rsidP="00CE1FBB">
            <w:pPr>
              <w:spacing w:line="360" w:lineRule="auto"/>
              <w:jc w:val="both"/>
              <w:rPr>
                <w:color w:val="A02B93" w:themeColor="accent5"/>
              </w:rPr>
            </w:pPr>
            <w:proofErr w:type="gramStart"/>
            <w:r w:rsidRPr="009971ED">
              <w:rPr>
                <w:color w:val="A02B93" w:themeColor="accent5"/>
              </w:rPr>
              <w:lastRenderedPageBreak/>
              <w:t xml:space="preserve">8.1 </w:t>
            </w:r>
            <w:r w:rsidR="006D7A82" w:rsidRPr="009971ED">
              <w:rPr>
                <w:color w:val="A02B93" w:themeColor="accent5"/>
              </w:rPr>
              <w:t xml:space="preserve"> </w:t>
            </w:r>
            <w:r w:rsidR="006D7A82" w:rsidRPr="009971ED">
              <w:rPr>
                <w:color w:val="A02B93" w:themeColor="accent5"/>
              </w:rPr>
              <w:t>The</w:t>
            </w:r>
            <w:proofErr w:type="gramEnd"/>
            <w:r w:rsidR="006D7A82" w:rsidRPr="009971ED">
              <w:rPr>
                <w:color w:val="A02B93" w:themeColor="accent5"/>
              </w:rPr>
              <w:t xml:space="preserve"> proposed approach to RMA is complex, especially when coupled with the</w:t>
            </w:r>
            <w:r w:rsidR="009971ED" w:rsidRPr="009971ED">
              <w:rPr>
                <w:color w:val="A02B93" w:themeColor="accent5"/>
              </w:rPr>
              <w:t xml:space="preserve"> </w:t>
            </w:r>
          </w:p>
          <w:p w14:paraId="5A3C6C1D" w14:textId="7DCEB25F" w:rsidR="006D7A82" w:rsidRPr="009971ED" w:rsidRDefault="006D7A82" w:rsidP="00CE1FBB">
            <w:pPr>
              <w:spacing w:line="360" w:lineRule="auto"/>
              <w:jc w:val="both"/>
              <w:rPr>
                <w:color w:val="A02B93" w:themeColor="accent5"/>
              </w:rPr>
            </w:pPr>
            <w:r w:rsidRPr="009971ED">
              <w:rPr>
                <w:color w:val="A02B93" w:themeColor="accent5"/>
              </w:rPr>
              <w:t>potential simultaneous transition of other types of hedge accounting (i.e. on individual hedges in accordance with IAS 39 or IFRS 9).  As a result, the</w:t>
            </w:r>
            <w:r w:rsidRPr="009971ED">
              <w:rPr>
                <w:color w:val="A02B93" w:themeColor="accent5"/>
              </w:rPr>
              <w:t>re is a</w:t>
            </w:r>
            <w:r w:rsidRPr="009971ED">
              <w:rPr>
                <w:color w:val="A02B93" w:themeColor="accent5"/>
              </w:rPr>
              <w:t xml:space="preserve"> need for a longer timeline to implement the proposed amendments.</w:t>
            </w:r>
            <w:r w:rsidR="00E13196" w:rsidRPr="009971ED">
              <w:rPr>
                <w:color w:val="A02B93" w:themeColor="accent5"/>
              </w:rPr>
              <w:t xml:space="preserve"> </w:t>
            </w:r>
            <w:r w:rsidR="00E13196" w:rsidRPr="009971ED">
              <w:rPr>
                <w:color w:val="A02B93" w:themeColor="accent5"/>
              </w:rPr>
              <w:t>Furthermore, if what is done currently is in line with the basic principle of RMA, transition should not lead to de-designating hedging derivatives</w:t>
            </w:r>
            <w:r w:rsidR="00E13196" w:rsidRPr="009971ED">
              <w:rPr>
                <w:color w:val="A02B93" w:themeColor="accent5"/>
              </w:rPr>
              <w:t>.</w:t>
            </w:r>
            <w:r w:rsidRPr="009971ED">
              <w:rPr>
                <w:color w:val="A02B93" w:themeColor="accent5"/>
              </w:rPr>
              <w:t xml:space="preserve"> </w:t>
            </w:r>
            <w:r w:rsidRPr="009971ED">
              <w:rPr>
                <w:color w:val="A02B93" w:themeColor="accent5"/>
              </w:rPr>
              <w:t>Further, a</w:t>
            </w:r>
            <w:r w:rsidRPr="009971ED">
              <w:rPr>
                <w:color w:val="A02B93" w:themeColor="accent5"/>
              </w:rPr>
              <w:t xml:space="preserve"> thorough cost benefit analysis should be performed before making a decision on the withdrawal of IAS 39.</w:t>
            </w:r>
          </w:p>
          <w:p w14:paraId="0AAD7F9D" w14:textId="77777777" w:rsidR="006D7A82" w:rsidRPr="009971ED" w:rsidRDefault="006D7A82" w:rsidP="00CE1FBB">
            <w:pPr>
              <w:spacing w:line="360" w:lineRule="auto"/>
              <w:jc w:val="both"/>
              <w:rPr>
                <w:color w:val="A02B93" w:themeColor="accent5"/>
              </w:rPr>
            </w:pPr>
          </w:p>
          <w:p w14:paraId="2E9CC083" w14:textId="1D367368" w:rsidR="006D7A82" w:rsidRPr="009971ED" w:rsidRDefault="009C6D18" w:rsidP="00CE1FBB">
            <w:pPr>
              <w:spacing w:line="360" w:lineRule="auto"/>
              <w:jc w:val="both"/>
              <w:rPr>
                <w:color w:val="A02B93" w:themeColor="accent5"/>
              </w:rPr>
            </w:pPr>
            <w:r w:rsidRPr="009971ED">
              <w:rPr>
                <w:color w:val="A02B93" w:themeColor="accent5"/>
              </w:rPr>
              <w:t xml:space="preserve">8.2 </w:t>
            </w:r>
            <w:r w:rsidR="006D7A82" w:rsidRPr="009971ED">
              <w:rPr>
                <w:color w:val="A02B93" w:themeColor="accent5"/>
              </w:rPr>
              <w:t xml:space="preserve">The </w:t>
            </w:r>
            <w:r w:rsidR="006D7A82" w:rsidRPr="009971ED">
              <w:rPr>
                <w:color w:val="A02B93" w:themeColor="accent5"/>
              </w:rPr>
              <w:t xml:space="preserve">flexibility </w:t>
            </w:r>
            <w:r w:rsidR="006D7A82" w:rsidRPr="009971ED">
              <w:rPr>
                <w:color w:val="A02B93" w:themeColor="accent5"/>
              </w:rPr>
              <w:t xml:space="preserve">provided </w:t>
            </w:r>
            <w:r w:rsidR="006D7A82" w:rsidRPr="009971ED">
              <w:rPr>
                <w:color w:val="A02B93" w:themeColor="accent5"/>
              </w:rPr>
              <w:t>could be problematic because it would allow banks to pick the most favourable market moment for the transition, lead to very different IAS 39 amortisation amounts depending on the timing, and create a lack of comparability since banks would not adopt the new model at the same time.</w:t>
            </w:r>
          </w:p>
          <w:p w14:paraId="5C87C7BC" w14:textId="77777777" w:rsidR="006D7A82" w:rsidRPr="009971ED" w:rsidRDefault="006D7A82" w:rsidP="00CE1FBB">
            <w:pPr>
              <w:spacing w:line="360" w:lineRule="auto"/>
              <w:jc w:val="both"/>
              <w:rPr>
                <w:color w:val="A02B93" w:themeColor="accent5"/>
              </w:rPr>
            </w:pPr>
          </w:p>
          <w:p w14:paraId="6FF2DFE6" w14:textId="7712635B" w:rsidR="006D7A82" w:rsidRPr="009971ED" w:rsidRDefault="009C6D18" w:rsidP="00CE1FBB">
            <w:pPr>
              <w:spacing w:line="360" w:lineRule="auto"/>
              <w:jc w:val="both"/>
              <w:rPr>
                <w:color w:val="A02B93" w:themeColor="accent5"/>
              </w:rPr>
            </w:pPr>
            <w:r w:rsidRPr="009971ED">
              <w:rPr>
                <w:color w:val="A02B93" w:themeColor="accent5"/>
              </w:rPr>
              <w:t xml:space="preserve">8.3 </w:t>
            </w:r>
            <w:r w:rsidR="006D7A82" w:rsidRPr="009971ED">
              <w:rPr>
                <w:color w:val="A02B93" w:themeColor="accent5"/>
              </w:rPr>
              <w:t xml:space="preserve">The ED states that an entity may apply RMA from the beginning of an annual reporting period starting on or after [the date the requirements are issued]. </w:t>
            </w:r>
            <w:r w:rsidR="006D7A82" w:rsidRPr="009971ED">
              <w:rPr>
                <w:color w:val="A02B93" w:themeColor="accent5"/>
              </w:rPr>
              <w:t xml:space="preserve">There could be a situation whereby </w:t>
            </w:r>
            <w:r w:rsidR="006D7A82" w:rsidRPr="009971ED">
              <w:rPr>
                <w:color w:val="A02B93" w:themeColor="accent5"/>
              </w:rPr>
              <w:t>an entity that is not applying IAS 39 may apply RMA as of the date of the (future) amendments instead of the beginning of the next annual reporting period. For this to be possible, it should be stated that an entity should not apply IAS 39 and RMA in the same annual reporting period.</w:t>
            </w:r>
          </w:p>
          <w:p w14:paraId="034BF0DC" w14:textId="1E734D96" w:rsidR="006D7A82" w:rsidRDefault="006D7A82" w:rsidP="006D7A82">
            <w:pPr>
              <w:jc w:val="both"/>
            </w:pPr>
          </w:p>
        </w:tc>
      </w:tr>
    </w:tbl>
    <w:p w14:paraId="56B5E06F" w14:textId="77777777" w:rsidR="00D659DF" w:rsidRDefault="00D659DF" w:rsidP="008D0C2D">
      <w:pPr>
        <w:jc w:val="both"/>
      </w:pPr>
    </w:p>
    <w:p w14:paraId="66B30EBE" w14:textId="77777777" w:rsidR="00EF2ED8" w:rsidRDefault="00EF2ED8" w:rsidP="008D0C2D">
      <w:pPr>
        <w:jc w:val="both"/>
      </w:pPr>
    </w:p>
    <w:p w14:paraId="2D404B2A" w14:textId="77777777" w:rsidR="009971ED" w:rsidRDefault="009971ED" w:rsidP="008D0C2D">
      <w:pPr>
        <w:jc w:val="both"/>
      </w:pPr>
    </w:p>
    <w:tbl>
      <w:tblPr>
        <w:tblStyle w:val="TableGrid"/>
        <w:tblW w:w="0" w:type="auto"/>
        <w:tblLook w:val="04A0" w:firstRow="1" w:lastRow="0" w:firstColumn="1" w:lastColumn="0" w:noHBand="0" w:noVBand="1"/>
      </w:tblPr>
      <w:tblGrid>
        <w:gridCol w:w="9016"/>
      </w:tblGrid>
      <w:tr w:rsidR="00EF2ED8" w14:paraId="141FE4D5" w14:textId="77777777" w:rsidTr="00EF2ED8">
        <w:tc>
          <w:tcPr>
            <w:tcW w:w="9016" w:type="dxa"/>
          </w:tcPr>
          <w:p w14:paraId="4C73DE31" w14:textId="6A6C815E" w:rsidR="00EF2ED8" w:rsidRDefault="00EF2ED8" w:rsidP="008D0C2D">
            <w:pPr>
              <w:jc w:val="both"/>
            </w:pPr>
            <w:r w:rsidRPr="00EF2ED8">
              <w:t>Question 9—Transition (Section C2 of Appendix C to IFRS 9)</w:t>
            </w:r>
          </w:p>
        </w:tc>
      </w:tr>
      <w:tr w:rsidR="00EF2ED8" w14:paraId="21E91081" w14:textId="77777777" w:rsidTr="00EF2ED8">
        <w:tc>
          <w:tcPr>
            <w:tcW w:w="9016" w:type="dxa"/>
          </w:tcPr>
          <w:p w14:paraId="552F3181" w14:textId="77777777" w:rsidR="009C6D18" w:rsidRDefault="009C6D18" w:rsidP="00EF2ED8">
            <w:pPr>
              <w:jc w:val="both"/>
            </w:pPr>
          </w:p>
          <w:p w14:paraId="1679BE1F" w14:textId="177A983E" w:rsidR="00EF2ED8" w:rsidRDefault="00EF2ED8" w:rsidP="00EF2ED8">
            <w:pPr>
              <w:jc w:val="both"/>
            </w:pPr>
            <w:r>
              <w:t>The IASB proposes that:</w:t>
            </w:r>
          </w:p>
          <w:p w14:paraId="5F9B7849" w14:textId="77777777" w:rsidR="00EF2ED8" w:rsidRDefault="00EF2ED8" w:rsidP="00EF2ED8">
            <w:pPr>
              <w:jc w:val="both"/>
            </w:pPr>
          </w:p>
          <w:p w14:paraId="4DDAD964" w14:textId="1F5BD975" w:rsidR="00EF2ED8" w:rsidRDefault="00EF2ED8" w:rsidP="000E3791">
            <w:pPr>
              <w:jc w:val="both"/>
            </w:pPr>
            <w:r>
              <w:t xml:space="preserve">(a) an entity </w:t>
            </w:r>
            <w:proofErr w:type="gramStart"/>
            <w:r>
              <w:t>apply</w:t>
            </w:r>
            <w:proofErr w:type="gramEnd"/>
            <w:r>
              <w:t xml:space="preserve"> the proposed requirements for risk mitigation accounting prospectively;</w:t>
            </w:r>
          </w:p>
          <w:p w14:paraId="5B58B59C" w14:textId="77777777" w:rsidR="00EF2ED8" w:rsidRDefault="00EF2ED8" w:rsidP="000E3791">
            <w:pPr>
              <w:jc w:val="both"/>
            </w:pPr>
          </w:p>
          <w:p w14:paraId="55A3B2B8" w14:textId="5875EFD2" w:rsidR="00EF2ED8" w:rsidRDefault="00EF2ED8" w:rsidP="000E3791">
            <w:pPr>
              <w:jc w:val="both"/>
            </w:pPr>
            <w:r>
              <w:t>(b) an entity be permitted to revoke its previous designation of financial assets or financial liabilities as measured at fair value through profit or loss, if those financial instruments will be included in underlying portfolios that the entity uses to determine the net repricing risk exposure;</w:t>
            </w:r>
          </w:p>
          <w:p w14:paraId="1B93C697" w14:textId="77777777" w:rsidR="00EF2ED8" w:rsidRDefault="00EF2ED8" w:rsidP="000E3791">
            <w:pPr>
              <w:jc w:val="both"/>
            </w:pPr>
          </w:p>
          <w:p w14:paraId="375368CE" w14:textId="08CF014E" w:rsidR="00EF2ED8" w:rsidRDefault="00EF2ED8" w:rsidP="000E3791">
            <w:pPr>
              <w:jc w:val="both"/>
            </w:pPr>
            <w:r>
              <w:lastRenderedPageBreak/>
              <w:t>(c) an entity making the transition from IAS 39 discontinue hedge accounting for all hedging relationships and apply paragraphs 6.5.10 and 6.5.12 of IFRS 9 to the related hedge adjustments;</w:t>
            </w:r>
          </w:p>
          <w:p w14:paraId="2F9B888D" w14:textId="77777777" w:rsidR="00EF2ED8" w:rsidRDefault="00EF2ED8" w:rsidP="000E3791">
            <w:pPr>
              <w:jc w:val="both"/>
            </w:pPr>
          </w:p>
          <w:p w14:paraId="55CB183A" w14:textId="1A6EEA23" w:rsidR="00EF2ED8" w:rsidRDefault="00EF2ED8" w:rsidP="000E3791">
            <w:pPr>
              <w:jc w:val="both"/>
            </w:pPr>
            <w:r>
              <w:t xml:space="preserve">(d) an entity making the transition from the hedge accounting requirements </w:t>
            </w:r>
            <w:proofErr w:type="gramStart"/>
            <w:r>
              <w:t>in  Chapter</w:t>
            </w:r>
            <w:proofErr w:type="gramEnd"/>
            <w:r>
              <w:t xml:space="preserve"> 6 of IFRS 9 be permitted to discontinue hedge accounting for hedging relationships in which the hedged items are financial instruments that will be</w:t>
            </w:r>
          </w:p>
          <w:p w14:paraId="6B6D5D35" w14:textId="77777777" w:rsidR="00EF2ED8" w:rsidRDefault="00EF2ED8" w:rsidP="000E3791">
            <w:pPr>
              <w:jc w:val="both"/>
            </w:pPr>
            <w:r>
              <w:t>included in the underlying portfolios in accordance with paragraph 7.2.1; and</w:t>
            </w:r>
          </w:p>
          <w:p w14:paraId="2E1DEF43" w14:textId="77777777" w:rsidR="00EF2ED8" w:rsidRDefault="00EF2ED8" w:rsidP="000E3791">
            <w:pPr>
              <w:jc w:val="both"/>
            </w:pPr>
          </w:p>
          <w:p w14:paraId="5D9DA8EC" w14:textId="7CD2629C" w:rsidR="00EF2ED8" w:rsidRDefault="00EF2ED8" w:rsidP="000E3791">
            <w:pPr>
              <w:jc w:val="both"/>
            </w:pPr>
            <w:r>
              <w:t>(e) an entity be exempt from disclosing the quantitative information required by</w:t>
            </w:r>
          </w:p>
          <w:p w14:paraId="04664A84" w14:textId="77777777" w:rsidR="00EF2ED8" w:rsidRDefault="00EF2ED8" w:rsidP="000E3791">
            <w:pPr>
              <w:jc w:val="both"/>
            </w:pPr>
            <w:r>
              <w:t>paragraph 28(f) of IAS 8 Basis of Preparation of Financial Statements in the reporting</w:t>
            </w:r>
          </w:p>
          <w:p w14:paraId="63456931" w14:textId="77777777" w:rsidR="00EF2ED8" w:rsidRDefault="00EF2ED8" w:rsidP="000E3791">
            <w:pPr>
              <w:jc w:val="both"/>
            </w:pPr>
            <w:r>
              <w:t>period in which the entity first applies the amendments.</w:t>
            </w:r>
          </w:p>
          <w:p w14:paraId="5739CC7E" w14:textId="77777777" w:rsidR="00EF2ED8" w:rsidRDefault="00EF2ED8" w:rsidP="000E3791">
            <w:pPr>
              <w:jc w:val="both"/>
            </w:pPr>
          </w:p>
          <w:p w14:paraId="79860F12" w14:textId="0AD72C44" w:rsidR="00EF2ED8" w:rsidRDefault="00EF2ED8" w:rsidP="000E3791">
            <w:pPr>
              <w:jc w:val="both"/>
            </w:pPr>
            <w:r>
              <w:t>Paragraphs BC129–BC147 of the Basis for Conclusions explain the IASB’s rationale for these proposals.</w:t>
            </w:r>
          </w:p>
          <w:p w14:paraId="7613C9B1" w14:textId="77777777" w:rsidR="00EF2ED8" w:rsidRDefault="00EF2ED8" w:rsidP="000E3791">
            <w:pPr>
              <w:jc w:val="both"/>
            </w:pPr>
          </w:p>
          <w:p w14:paraId="26FD2EBC" w14:textId="4D70A918" w:rsidR="00EF2ED8" w:rsidRDefault="00EF2ED8" w:rsidP="000E3791">
            <w:pPr>
              <w:jc w:val="both"/>
            </w:pPr>
            <w:r>
              <w:t>Do you agree with these proposals? Why or why not? If you disagree with any of these</w:t>
            </w:r>
          </w:p>
          <w:p w14:paraId="41805AD3" w14:textId="77777777" w:rsidR="00EF2ED8" w:rsidRDefault="00EF2ED8" w:rsidP="000E3791">
            <w:pPr>
              <w:jc w:val="both"/>
            </w:pPr>
            <w:r>
              <w:t>proposals, please explain what you would suggest instead and why.</w:t>
            </w:r>
          </w:p>
          <w:p w14:paraId="6B894759" w14:textId="77777777" w:rsidR="000E3791" w:rsidRDefault="000E3791" w:rsidP="000E3791">
            <w:pPr>
              <w:jc w:val="both"/>
            </w:pPr>
          </w:p>
          <w:p w14:paraId="04432170" w14:textId="77777777" w:rsidR="009C6D18" w:rsidRPr="009971ED" w:rsidRDefault="000E3791" w:rsidP="00CE1FBB">
            <w:pPr>
              <w:spacing w:line="360" w:lineRule="auto"/>
              <w:jc w:val="both"/>
              <w:rPr>
                <w:color w:val="A02B93" w:themeColor="accent5"/>
              </w:rPr>
            </w:pPr>
            <w:r w:rsidRPr="009971ED">
              <w:rPr>
                <w:color w:val="A02B93" w:themeColor="accent5"/>
              </w:rPr>
              <w:t>Reply:</w:t>
            </w:r>
          </w:p>
          <w:p w14:paraId="17D7B248" w14:textId="25019251" w:rsidR="000E3791" w:rsidRPr="009971ED" w:rsidRDefault="009C6D18" w:rsidP="00CE1FBB">
            <w:pPr>
              <w:spacing w:line="360" w:lineRule="auto"/>
              <w:jc w:val="both"/>
              <w:rPr>
                <w:color w:val="A02B93" w:themeColor="accent5"/>
              </w:rPr>
            </w:pPr>
            <w:r w:rsidRPr="009971ED">
              <w:rPr>
                <w:color w:val="A02B93" w:themeColor="accent5"/>
              </w:rPr>
              <w:t>9.1</w:t>
            </w:r>
            <w:r w:rsidR="000E3791" w:rsidRPr="009971ED">
              <w:rPr>
                <w:color w:val="A02B93" w:themeColor="accent5"/>
              </w:rPr>
              <w:t xml:space="preserve"> SIRC of ICAI </w:t>
            </w:r>
            <w:r w:rsidR="000E3791" w:rsidRPr="009971ED">
              <w:rPr>
                <w:color w:val="A02B93" w:themeColor="accent5"/>
              </w:rPr>
              <w:t>support</w:t>
            </w:r>
            <w:r w:rsidR="000E3791" w:rsidRPr="009971ED">
              <w:rPr>
                <w:color w:val="A02B93" w:themeColor="accent5"/>
              </w:rPr>
              <w:t>s</w:t>
            </w:r>
            <w:r w:rsidR="000E3791" w:rsidRPr="009971ED">
              <w:rPr>
                <w:color w:val="A02B93" w:themeColor="accent5"/>
              </w:rPr>
              <w:t xml:space="preserve"> a prospective application of the proposed RMA model. However, further transition application guidance is needed to address certain aspects, such as dealing with off-market derivatives on transition to the proposed model. We support permitting entities to revoke their previous designation of financial assets or liabilities as measured at fair value through profit or loss, if those financial instruments will be included in underlying portfolios. In addition, we consider that entities should be permitted to irrevocably designate financial instruments as measured at fair value through profit or loss if the conditions in IFRS 9 paragraphs 4.1.5 or 4.2.2(a) are met on transition. We believe that this could provide an accounting alternative for entities that choose not to apply hedge accounting.</w:t>
            </w:r>
            <w:r w:rsidR="000E3791" w:rsidRPr="009971ED">
              <w:rPr>
                <w:color w:val="A02B93" w:themeColor="accent5"/>
              </w:rPr>
              <w:t xml:space="preserve"> T</w:t>
            </w:r>
            <w:r w:rsidR="000E3791" w:rsidRPr="009971ED">
              <w:rPr>
                <w:color w:val="A02B93" w:themeColor="accent5"/>
              </w:rPr>
              <w:t>he transition reliefs in paragraphs C2.58 and C2.59 of the ED useful because the application of RMA could provide the entities with a new accounting method that better and more faithfully reflects the effects of their risk management activities.</w:t>
            </w:r>
          </w:p>
          <w:p w14:paraId="3384A916" w14:textId="77777777" w:rsidR="000E3791" w:rsidRPr="009971ED" w:rsidRDefault="000E3791" w:rsidP="00CE1FBB">
            <w:pPr>
              <w:spacing w:line="360" w:lineRule="auto"/>
              <w:jc w:val="both"/>
              <w:rPr>
                <w:color w:val="A02B93" w:themeColor="accent5"/>
              </w:rPr>
            </w:pPr>
          </w:p>
          <w:p w14:paraId="01736C18" w14:textId="7D399477" w:rsidR="000E3791" w:rsidRPr="009971ED" w:rsidRDefault="009C6D18" w:rsidP="00CE1FBB">
            <w:pPr>
              <w:spacing w:line="360" w:lineRule="auto"/>
              <w:jc w:val="both"/>
              <w:rPr>
                <w:color w:val="A02B93" w:themeColor="accent5"/>
              </w:rPr>
            </w:pPr>
            <w:r w:rsidRPr="009971ED">
              <w:rPr>
                <w:color w:val="A02B93" w:themeColor="accent5"/>
              </w:rPr>
              <w:t xml:space="preserve">9.2 </w:t>
            </w:r>
            <w:r w:rsidR="000E3791" w:rsidRPr="009971ED">
              <w:rPr>
                <w:color w:val="A02B93" w:themeColor="accent5"/>
              </w:rPr>
              <w:t xml:space="preserve">We </w:t>
            </w:r>
            <w:r w:rsidR="000E3791" w:rsidRPr="009971ED">
              <w:rPr>
                <w:color w:val="A02B93" w:themeColor="accent5"/>
              </w:rPr>
              <w:t xml:space="preserve">further </w:t>
            </w:r>
            <w:r w:rsidR="000E3791" w:rsidRPr="009971ED">
              <w:rPr>
                <w:color w:val="A02B93" w:themeColor="accent5"/>
              </w:rPr>
              <w:t>support exempting entities transitioning to RMA from disclosing the</w:t>
            </w:r>
            <w:r w:rsidR="000E3791" w:rsidRPr="009971ED">
              <w:rPr>
                <w:color w:val="A02B93" w:themeColor="accent5"/>
              </w:rPr>
              <w:t xml:space="preserve"> </w:t>
            </w:r>
            <w:r w:rsidR="000E3791" w:rsidRPr="009971ED">
              <w:rPr>
                <w:color w:val="A02B93" w:themeColor="accent5"/>
              </w:rPr>
              <w:t xml:space="preserve">quantitative information required by paragraph 28(f) of IAS 8. We also </w:t>
            </w:r>
            <w:r w:rsidR="000E3791" w:rsidRPr="009971ED">
              <w:rPr>
                <w:color w:val="A02B93" w:themeColor="accent5"/>
              </w:rPr>
              <w:t>recommend</w:t>
            </w:r>
            <w:r w:rsidR="000E3791" w:rsidRPr="009971ED">
              <w:rPr>
                <w:color w:val="A02B93" w:themeColor="accent5"/>
              </w:rPr>
              <w:t xml:space="preserve"> that matters arising out of the IASB’s Post-implementation Review of IFRS 9–Hedge Accounting should be considered in the context of RMA to the extent they are relevant, </w:t>
            </w:r>
            <w:r w:rsidR="000E3791" w:rsidRPr="009971ED">
              <w:rPr>
                <w:color w:val="A02B93" w:themeColor="accent5"/>
              </w:rPr>
              <w:lastRenderedPageBreak/>
              <w:t>since</w:t>
            </w:r>
            <w:r w:rsidR="000E3791" w:rsidRPr="009971ED">
              <w:rPr>
                <w:color w:val="A02B93" w:themeColor="accent5"/>
              </w:rPr>
              <w:t xml:space="preserve"> </w:t>
            </w:r>
            <w:r w:rsidR="000E3791" w:rsidRPr="009971ED">
              <w:rPr>
                <w:color w:val="A02B93" w:themeColor="accent5"/>
              </w:rPr>
              <w:t>some features in the proposed RMA model draw from existing hedge accounting requirements under Chapter 6 of IFRS 9; and certain aspects of the proposed amendments are intended to work together with Chapter 6 hedge accounting (e.g. hedged exposures).</w:t>
            </w:r>
          </w:p>
          <w:p w14:paraId="47453320" w14:textId="77777777" w:rsidR="000E3791" w:rsidRPr="009971ED" w:rsidRDefault="000E3791" w:rsidP="00CE1FBB">
            <w:pPr>
              <w:spacing w:line="360" w:lineRule="auto"/>
              <w:jc w:val="both"/>
              <w:rPr>
                <w:color w:val="A02B93" w:themeColor="accent5"/>
              </w:rPr>
            </w:pPr>
          </w:p>
          <w:p w14:paraId="29C912F5" w14:textId="0519D8D2" w:rsidR="000E3791" w:rsidRDefault="009C6D18" w:rsidP="00CE1FBB">
            <w:pPr>
              <w:spacing w:line="360" w:lineRule="auto"/>
              <w:jc w:val="both"/>
            </w:pPr>
            <w:r w:rsidRPr="009971ED">
              <w:rPr>
                <w:color w:val="A02B93" w:themeColor="accent5"/>
              </w:rPr>
              <w:t xml:space="preserve">9.3 </w:t>
            </w:r>
            <w:r w:rsidR="000E3791" w:rsidRPr="009971ED">
              <w:rPr>
                <w:color w:val="A02B93" w:themeColor="accent5"/>
              </w:rPr>
              <w:t xml:space="preserve">We find </w:t>
            </w:r>
            <w:r w:rsidR="000E3791" w:rsidRPr="009971ED">
              <w:rPr>
                <w:color w:val="A02B93" w:themeColor="accent5"/>
              </w:rPr>
              <w:t>that entities transitioning to the RMA model may revoke previous elections to use the fair value option in IFRS 9</w:t>
            </w:r>
            <w:r w:rsidR="000E3791" w:rsidRPr="009971ED">
              <w:rPr>
                <w:color w:val="A02B93" w:themeColor="accent5"/>
              </w:rPr>
              <w:t xml:space="preserve">. It is not </w:t>
            </w:r>
            <w:r w:rsidR="00CE1FBB" w:rsidRPr="009971ED">
              <w:rPr>
                <w:color w:val="A02B93" w:themeColor="accent5"/>
              </w:rPr>
              <w:t>clear why</w:t>
            </w:r>
            <w:r w:rsidR="000E3791" w:rsidRPr="009971ED">
              <w:rPr>
                <w:color w:val="A02B93" w:themeColor="accent5"/>
              </w:rPr>
              <w:t xml:space="preserve"> entities that revoke the use of IAS 39 should not be allowed, at that point in time, to apply the fair value option in IFRS</w:t>
            </w:r>
            <w:r>
              <w:rPr>
                <w:color w:val="7030A0"/>
              </w:rPr>
              <w:t>.</w:t>
            </w:r>
            <w:r w:rsidR="000E3791" w:rsidRPr="00F64F7E">
              <w:rPr>
                <w:color w:val="7030A0"/>
              </w:rPr>
              <w:t xml:space="preserve"> </w:t>
            </w:r>
          </w:p>
        </w:tc>
      </w:tr>
    </w:tbl>
    <w:p w14:paraId="10109A30" w14:textId="77777777" w:rsidR="00EF2ED8" w:rsidRDefault="00EF2ED8" w:rsidP="008D0C2D">
      <w:pPr>
        <w:jc w:val="both"/>
      </w:pPr>
    </w:p>
    <w:tbl>
      <w:tblPr>
        <w:tblStyle w:val="TableGrid"/>
        <w:tblW w:w="0" w:type="auto"/>
        <w:tblLook w:val="04A0" w:firstRow="1" w:lastRow="0" w:firstColumn="1" w:lastColumn="0" w:noHBand="0" w:noVBand="1"/>
      </w:tblPr>
      <w:tblGrid>
        <w:gridCol w:w="9016"/>
      </w:tblGrid>
      <w:tr w:rsidR="00B2554E" w14:paraId="3F89CA3C" w14:textId="77777777" w:rsidTr="00B2554E">
        <w:tc>
          <w:tcPr>
            <w:tcW w:w="9016" w:type="dxa"/>
          </w:tcPr>
          <w:p w14:paraId="20678C9B" w14:textId="3F3EC580" w:rsidR="00B2554E" w:rsidRDefault="00B2554E" w:rsidP="008D0C2D">
            <w:pPr>
              <w:jc w:val="both"/>
            </w:pPr>
            <w:r w:rsidRPr="00B2554E">
              <w:t>Question 10—Disclosure requirements (proposed amendments to IFRS 7)</w:t>
            </w:r>
          </w:p>
        </w:tc>
      </w:tr>
      <w:tr w:rsidR="00B2554E" w14:paraId="4583DA6A" w14:textId="77777777" w:rsidTr="00B2554E">
        <w:tc>
          <w:tcPr>
            <w:tcW w:w="9016" w:type="dxa"/>
          </w:tcPr>
          <w:p w14:paraId="467446B6" w14:textId="77777777" w:rsidR="009C6D18" w:rsidRDefault="009C6D18" w:rsidP="00B2554E">
            <w:pPr>
              <w:jc w:val="both"/>
            </w:pPr>
          </w:p>
          <w:p w14:paraId="0ECCA989" w14:textId="4B9FA470" w:rsidR="00B2554E" w:rsidRDefault="00B2554E" w:rsidP="00B2554E">
            <w:pPr>
              <w:jc w:val="both"/>
            </w:pPr>
            <w:r>
              <w:t>The IASB is proposing new presentation and disclosure requirements to be included in</w:t>
            </w:r>
          </w:p>
          <w:p w14:paraId="5C90AFFB" w14:textId="77777777" w:rsidR="00B2554E" w:rsidRDefault="00B2554E" w:rsidP="00B2554E">
            <w:pPr>
              <w:jc w:val="both"/>
            </w:pPr>
            <w:r>
              <w:t>IFRS 7 Financial Instruments: Disclosures.</w:t>
            </w:r>
          </w:p>
          <w:p w14:paraId="31A95026" w14:textId="77777777" w:rsidR="00B2554E" w:rsidRDefault="00B2554E" w:rsidP="00B2554E">
            <w:pPr>
              <w:jc w:val="both"/>
            </w:pPr>
          </w:p>
          <w:p w14:paraId="35BC0767" w14:textId="77777777" w:rsidR="00B2554E" w:rsidRDefault="00B2554E" w:rsidP="00B2554E">
            <w:pPr>
              <w:jc w:val="both"/>
            </w:pPr>
            <w:r>
              <w:t>Paragraph 30E would require an entity to present separately from other line items:</w:t>
            </w:r>
          </w:p>
          <w:p w14:paraId="5ED48280" w14:textId="77777777" w:rsidR="00B2554E" w:rsidRDefault="00B2554E" w:rsidP="00B2554E">
            <w:pPr>
              <w:jc w:val="both"/>
            </w:pPr>
          </w:p>
          <w:p w14:paraId="6231269E" w14:textId="3F687D62" w:rsidR="00B2554E" w:rsidRDefault="00B2554E" w:rsidP="00B2554E">
            <w:pPr>
              <w:jc w:val="both"/>
            </w:pPr>
            <w:r>
              <w:t>(a) the risk mitigation adjustment, either as part of the entity’s assets (when it has a debit balance) or as part of its liabilities (when it has a credit balance) in the statement of financial position; and</w:t>
            </w:r>
          </w:p>
          <w:p w14:paraId="10DD1175" w14:textId="77777777" w:rsidR="00B2554E" w:rsidRDefault="00B2554E" w:rsidP="00B2554E">
            <w:pPr>
              <w:jc w:val="both"/>
            </w:pPr>
          </w:p>
          <w:p w14:paraId="23E67ED6" w14:textId="3AFE4844" w:rsidR="00B2554E" w:rsidRDefault="00B2554E" w:rsidP="00B2554E">
            <w:pPr>
              <w:jc w:val="both"/>
            </w:pPr>
            <w:r>
              <w:t>(b) the amount of the risk mitigation adjustment recognised in profit or loss during the period in the statement of comprehensive income.</w:t>
            </w:r>
          </w:p>
          <w:p w14:paraId="6BEF933D" w14:textId="77777777" w:rsidR="00B2554E" w:rsidRDefault="00B2554E" w:rsidP="00B2554E">
            <w:pPr>
              <w:jc w:val="both"/>
            </w:pPr>
          </w:p>
          <w:p w14:paraId="5C9C9D6D" w14:textId="0AEE1D88" w:rsidR="00B2554E" w:rsidRDefault="00B2554E" w:rsidP="00B2554E">
            <w:pPr>
              <w:jc w:val="both"/>
            </w:pPr>
            <w:r>
              <w:t>Paragraphs 30F–30P would require an entity that applies risk mitigation accounting to</w:t>
            </w:r>
          </w:p>
          <w:p w14:paraId="7F503596" w14:textId="77777777" w:rsidR="00B2554E" w:rsidRDefault="00B2554E" w:rsidP="00B2554E">
            <w:pPr>
              <w:jc w:val="both"/>
            </w:pPr>
            <w:r>
              <w:t>disclose information that enables users of financial statements to understand:</w:t>
            </w:r>
          </w:p>
          <w:p w14:paraId="15654778" w14:textId="77777777" w:rsidR="00B2554E" w:rsidRDefault="00B2554E" w:rsidP="00B2554E">
            <w:pPr>
              <w:jc w:val="both"/>
            </w:pPr>
          </w:p>
          <w:p w14:paraId="7297D4F7" w14:textId="227D33A9" w:rsidR="00B2554E" w:rsidRDefault="00B2554E" w:rsidP="00B2554E">
            <w:pPr>
              <w:jc w:val="both"/>
            </w:pPr>
            <w:r>
              <w:t>(a) how the entity manages repricing risk according to its risk management strategy;</w:t>
            </w:r>
          </w:p>
          <w:p w14:paraId="0F4CA8A3" w14:textId="77777777" w:rsidR="00B2554E" w:rsidRDefault="00B2554E" w:rsidP="00B2554E">
            <w:pPr>
              <w:jc w:val="both"/>
            </w:pPr>
          </w:p>
          <w:p w14:paraId="21A77A44" w14:textId="31F25AD7" w:rsidR="00B2554E" w:rsidRDefault="00B2554E" w:rsidP="00B2554E">
            <w:pPr>
              <w:jc w:val="both"/>
            </w:pPr>
            <w:r>
              <w:t>(b) how the entity’s risk management activities could affect the amount, timing and uncertainty of its future cash flows; and</w:t>
            </w:r>
          </w:p>
          <w:p w14:paraId="0716A0D9" w14:textId="77777777" w:rsidR="00B2554E" w:rsidRDefault="00B2554E" w:rsidP="00B2554E">
            <w:pPr>
              <w:jc w:val="both"/>
            </w:pPr>
          </w:p>
          <w:p w14:paraId="310A45FD" w14:textId="60F08B23" w:rsidR="00B2554E" w:rsidRDefault="00B2554E" w:rsidP="00B2554E">
            <w:pPr>
              <w:jc w:val="both"/>
            </w:pPr>
            <w:r>
              <w:t>(c) how risk mitigation accounting has affected the entity’s statement of financial</w:t>
            </w:r>
          </w:p>
          <w:p w14:paraId="722BD918" w14:textId="77777777" w:rsidR="00B2554E" w:rsidRDefault="00B2554E" w:rsidP="00B2554E">
            <w:pPr>
              <w:jc w:val="both"/>
            </w:pPr>
            <w:r>
              <w:t>position and its statement of comprehensive income.</w:t>
            </w:r>
          </w:p>
          <w:p w14:paraId="7574C536" w14:textId="77777777" w:rsidR="00B2554E" w:rsidRDefault="00B2554E" w:rsidP="00B2554E">
            <w:pPr>
              <w:jc w:val="both"/>
            </w:pPr>
          </w:p>
          <w:p w14:paraId="173453EC" w14:textId="77777777" w:rsidR="00B2554E" w:rsidRDefault="00B2554E" w:rsidP="00B2554E">
            <w:pPr>
              <w:jc w:val="both"/>
            </w:pPr>
            <w:r>
              <w:t>Paragraph 33A would apply to entities whose business and risk management activities</w:t>
            </w:r>
          </w:p>
          <w:p w14:paraId="4D845548" w14:textId="77777777" w:rsidR="00B2554E" w:rsidRDefault="00B2554E" w:rsidP="00B2554E">
            <w:pPr>
              <w:jc w:val="both"/>
            </w:pPr>
            <w:r>
              <w:t>have the characteristics specified in the proposed paragraph 7.1.4 of IFRS 9 but that</w:t>
            </w:r>
          </w:p>
          <w:p w14:paraId="68C88F1C" w14:textId="77777777" w:rsidR="00B2554E" w:rsidRDefault="00B2554E" w:rsidP="00B2554E">
            <w:pPr>
              <w:jc w:val="both"/>
            </w:pPr>
            <w:r>
              <w:t>choose not to apply risk mitigation accounting. Such entities would be required to</w:t>
            </w:r>
          </w:p>
          <w:p w14:paraId="71270AD9" w14:textId="77777777" w:rsidR="00B2554E" w:rsidRDefault="00B2554E" w:rsidP="00B2554E">
            <w:pPr>
              <w:jc w:val="both"/>
            </w:pPr>
            <w:r>
              <w:t>provide a qualitative explanation of how they manage repricing risk.</w:t>
            </w:r>
          </w:p>
          <w:p w14:paraId="7B98FB08" w14:textId="77777777" w:rsidR="00B2554E" w:rsidRDefault="00B2554E" w:rsidP="00B2554E">
            <w:pPr>
              <w:jc w:val="both"/>
            </w:pPr>
          </w:p>
          <w:p w14:paraId="01D81355" w14:textId="77777777" w:rsidR="00B2554E" w:rsidRDefault="00B2554E" w:rsidP="00B2554E">
            <w:pPr>
              <w:jc w:val="both"/>
            </w:pPr>
            <w:r>
              <w:t>Paragraphs BC148–BC171 of the Basis for Conclusions explain the IASB’s rationale for</w:t>
            </w:r>
          </w:p>
          <w:p w14:paraId="596A57F4" w14:textId="77777777" w:rsidR="00B2554E" w:rsidRDefault="00B2554E" w:rsidP="00B2554E">
            <w:pPr>
              <w:jc w:val="both"/>
            </w:pPr>
            <w:r>
              <w:t>these proposals.</w:t>
            </w:r>
          </w:p>
          <w:p w14:paraId="4ADBCDA4" w14:textId="77777777" w:rsidR="00B2554E" w:rsidRDefault="00B2554E" w:rsidP="00B2554E">
            <w:pPr>
              <w:jc w:val="both"/>
            </w:pPr>
          </w:p>
          <w:p w14:paraId="5FBD0EB2" w14:textId="36E3590B" w:rsidR="00B2554E" w:rsidRDefault="00B2554E" w:rsidP="00B2554E">
            <w:pPr>
              <w:jc w:val="both"/>
            </w:pPr>
            <w:r>
              <w:lastRenderedPageBreak/>
              <w:t>Do you agree with these proposals? Why or why not? If you disagree with any of these</w:t>
            </w:r>
          </w:p>
          <w:p w14:paraId="6A9B1056" w14:textId="77777777" w:rsidR="00B2554E" w:rsidRDefault="00B2554E" w:rsidP="00B2554E">
            <w:pPr>
              <w:jc w:val="both"/>
            </w:pPr>
            <w:r>
              <w:t>proposals, please explain what you would suggest instead and why.</w:t>
            </w:r>
          </w:p>
          <w:p w14:paraId="647D0AFF" w14:textId="77777777" w:rsidR="002E700E" w:rsidRDefault="002E700E" w:rsidP="00CE1FBB">
            <w:pPr>
              <w:spacing w:line="360" w:lineRule="auto"/>
              <w:jc w:val="both"/>
            </w:pPr>
          </w:p>
          <w:p w14:paraId="4A4E71AB" w14:textId="77777777" w:rsidR="009C6D18" w:rsidRPr="009971ED" w:rsidRDefault="002E700E" w:rsidP="00CE1FBB">
            <w:pPr>
              <w:spacing w:line="360" w:lineRule="auto"/>
              <w:jc w:val="both"/>
              <w:rPr>
                <w:color w:val="A02B93" w:themeColor="accent5"/>
              </w:rPr>
            </w:pPr>
            <w:r w:rsidRPr="009971ED">
              <w:rPr>
                <w:color w:val="A02B93" w:themeColor="accent5"/>
              </w:rPr>
              <w:t>Reply:</w:t>
            </w:r>
          </w:p>
          <w:p w14:paraId="0D356128" w14:textId="1DD36370" w:rsidR="002E700E" w:rsidRPr="009971ED" w:rsidRDefault="009C6D18" w:rsidP="00CE1FBB">
            <w:pPr>
              <w:spacing w:line="360" w:lineRule="auto"/>
              <w:jc w:val="both"/>
              <w:rPr>
                <w:color w:val="A02B93" w:themeColor="accent5"/>
              </w:rPr>
            </w:pPr>
            <w:r w:rsidRPr="009971ED">
              <w:rPr>
                <w:color w:val="A02B93" w:themeColor="accent5"/>
              </w:rPr>
              <w:t>10.1</w:t>
            </w:r>
            <w:r w:rsidR="002E700E" w:rsidRPr="009971ED">
              <w:rPr>
                <w:color w:val="A02B93" w:themeColor="accent5"/>
              </w:rPr>
              <w:t xml:space="preserve"> SIRC of ICAI</w:t>
            </w:r>
            <w:r w:rsidR="002E700E" w:rsidRPr="009971ED">
              <w:rPr>
                <w:color w:val="A02B93" w:themeColor="accent5"/>
              </w:rPr>
              <w:t xml:space="preserve"> support the proposals to require separate presentation of the risk mitigation adjustment in the primary financial statements as this would provide users with better information on the effects of the entity’s repricing risk management activities. We also support requiring specific qualitative and quantitative disclosures in relation to the new model although the proportionality of such proposed disclosures will need further assessment, including whether they would provide useful information to users of financial statements.</w:t>
            </w:r>
          </w:p>
          <w:p w14:paraId="5FA15C30" w14:textId="77777777" w:rsidR="007F14B8" w:rsidRPr="009971ED" w:rsidRDefault="007F14B8" w:rsidP="00CE1FBB">
            <w:pPr>
              <w:spacing w:line="360" w:lineRule="auto"/>
              <w:jc w:val="both"/>
              <w:rPr>
                <w:color w:val="A02B93" w:themeColor="accent5"/>
              </w:rPr>
            </w:pPr>
          </w:p>
          <w:p w14:paraId="62CAD0F7" w14:textId="7D6DA964" w:rsidR="007F14B8" w:rsidRPr="009971ED" w:rsidRDefault="009C6D18" w:rsidP="00CE1FBB">
            <w:pPr>
              <w:spacing w:line="360" w:lineRule="auto"/>
              <w:jc w:val="both"/>
              <w:rPr>
                <w:color w:val="A02B93" w:themeColor="accent5"/>
              </w:rPr>
            </w:pPr>
            <w:r w:rsidRPr="009971ED">
              <w:rPr>
                <w:color w:val="A02B93" w:themeColor="accent5"/>
              </w:rPr>
              <w:t xml:space="preserve">10.2 </w:t>
            </w:r>
            <w:r w:rsidR="007F14B8" w:rsidRPr="009971ED">
              <w:rPr>
                <w:color w:val="A02B93" w:themeColor="accent5"/>
              </w:rPr>
              <w:t>However, w</w:t>
            </w:r>
            <w:r w:rsidR="007F14B8" w:rsidRPr="009971ED">
              <w:rPr>
                <w:color w:val="A02B93" w:themeColor="accent5"/>
              </w:rPr>
              <w:t xml:space="preserve">e note that there is no explicit requirement to: </w:t>
            </w:r>
          </w:p>
          <w:p w14:paraId="2A461E27" w14:textId="77777777" w:rsidR="009C6D18" w:rsidRPr="009971ED" w:rsidRDefault="009C6D18" w:rsidP="00CE1FBB">
            <w:pPr>
              <w:spacing w:line="360" w:lineRule="auto"/>
              <w:jc w:val="both"/>
              <w:rPr>
                <w:color w:val="A02B93" w:themeColor="accent5"/>
              </w:rPr>
            </w:pPr>
          </w:p>
          <w:p w14:paraId="60EC5F6C" w14:textId="2E9F2473" w:rsidR="007F14B8" w:rsidRPr="009971ED" w:rsidRDefault="007F14B8" w:rsidP="00CE1FBB">
            <w:pPr>
              <w:spacing w:line="360" w:lineRule="auto"/>
              <w:jc w:val="both"/>
              <w:rPr>
                <w:color w:val="A02B93" w:themeColor="accent5"/>
              </w:rPr>
            </w:pPr>
            <w:r w:rsidRPr="009971ED">
              <w:rPr>
                <w:color w:val="A02B93" w:themeColor="accent5"/>
              </w:rPr>
              <w:t xml:space="preserve">a) disclose and explain the cause of the recognition of risk mitigation adjustment excess in the reporting period, if material, and </w:t>
            </w:r>
          </w:p>
          <w:p w14:paraId="2150AA3A" w14:textId="77777777" w:rsidR="009C6D18" w:rsidRPr="009971ED" w:rsidRDefault="009C6D18" w:rsidP="00CE1FBB">
            <w:pPr>
              <w:spacing w:line="360" w:lineRule="auto"/>
              <w:jc w:val="both"/>
              <w:rPr>
                <w:color w:val="A02B93" w:themeColor="accent5"/>
              </w:rPr>
            </w:pPr>
          </w:p>
          <w:p w14:paraId="452C32B7" w14:textId="73085278" w:rsidR="007F14B8" w:rsidRPr="009971ED" w:rsidRDefault="007F14B8" w:rsidP="00CE1FBB">
            <w:pPr>
              <w:spacing w:line="360" w:lineRule="auto"/>
              <w:jc w:val="both"/>
              <w:rPr>
                <w:color w:val="A02B93" w:themeColor="accent5"/>
              </w:rPr>
            </w:pPr>
            <w:r w:rsidRPr="009971ED">
              <w:rPr>
                <w:color w:val="A02B93" w:themeColor="accent5"/>
              </w:rPr>
              <w:t xml:space="preserve">b) how this has affected the expected profile of the release of the risk mitigation adjustment to profit or loss.  </w:t>
            </w:r>
          </w:p>
          <w:p w14:paraId="0E7196A9" w14:textId="77777777" w:rsidR="009C6D18" w:rsidRPr="009971ED" w:rsidRDefault="009C6D18" w:rsidP="00CE1FBB">
            <w:pPr>
              <w:spacing w:line="360" w:lineRule="auto"/>
              <w:jc w:val="both"/>
              <w:rPr>
                <w:color w:val="A02B93" w:themeColor="accent5"/>
              </w:rPr>
            </w:pPr>
          </w:p>
          <w:p w14:paraId="66EC2979" w14:textId="392B0022" w:rsidR="007F14B8" w:rsidRPr="009971ED" w:rsidRDefault="009C6D18" w:rsidP="00CE1FBB">
            <w:pPr>
              <w:spacing w:line="360" w:lineRule="auto"/>
              <w:jc w:val="both"/>
              <w:rPr>
                <w:color w:val="A02B93" w:themeColor="accent5"/>
              </w:rPr>
            </w:pPr>
            <w:r w:rsidRPr="009971ED">
              <w:rPr>
                <w:color w:val="A02B93" w:themeColor="accent5"/>
              </w:rPr>
              <w:t xml:space="preserve">10.3 </w:t>
            </w:r>
            <w:r w:rsidR="007F14B8" w:rsidRPr="009971ED">
              <w:rPr>
                <w:color w:val="A02B93" w:themeColor="accent5"/>
              </w:rPr>
              <w:t>We believe this information would be useful to the users of the financial statements.</w:t>
            </w:r>
          </w:p>
          <w:p w14:paraId="505CB866" w14:textId="77777777" w:rsidR="007F14B8" w:rsidRPr="009971ED" w:rsidRDefault="007F14B8" w:rsidP="00CE1FBB">
            <w:pPr>
              <w:spacing w:line="360" w:lineRule="auto"/>
              <w:jc w:val="both"/>
              <w:rPr>
                <w:color w:val="A02B93" w:themeColor="accent5"/>
              </w:rPr>
            </w:pPr>
          </w:p>
          <w:p w14:paraId="3B034216" w14:textId="77777777" w:rsidR="009C6D18" w:rsidRPr="009971ED" w:rsidRDefault="009C6D18" w:rsidP="00CE1FBB">
            <w:pPr>
              <w:spacing w:line="360" w:lineRule="auto"/>
              <w:jc w:val="both"/>
              <w:rPr>
                <w:color w:val="A02B93" w:themeColor="accent5"/>
              </w:rPr>
            </w:pPr>
          </w:p>
          <w:p w14:paraId="59FA67FA" w14:textId="77777777" w:rsidR="009C6D18" w:rsidRPr="009971ED" w:rsidRDefault="009C6D18" w:rsidP="00CE1FBB">
            <w:pPr>
              <w:spacing w:line="360" w:lineRule="auto"/>
              <w:jc w:val="both"/>
              <w:rPr>
                <w:color w:val="A02B93" w:themeColor="accent5"/>
              </w:rPr>
            </w:pPr>
          </w:p>
          <w:p w14:paraId="33B9A7AA" w14:textId="27C8B5FD" w:rsidR="007F14B8" w:rsidRPr="009971ED" w:rsidRDefault="009C6D18" w:rsidP="00CE1FBB">
            <w:pPr>
              <w:spacing w:line="360" w:lineRule="auto"/>
              <w:jc w:val="both"/>
              <w:rPr>
                <w:color w:val="A02B93" w:themeColor="accent5"/>
              </w:rPr>
            </w:pPr>
            <w:r w:rsidRPr="009971ED">
              <w:rPr>
                <w:color w:val="A02B93" w:themeColor="accent5"/>
              </w:rPr>
              <w:t xml:space="preserve">10.4 </w:t>
            </w:r>
            <w:r w:rsidR="007F14B8" w:rsidRPr="009971ED">
              <w:rPr>
                <w:color w:val="A02B93" w:themeColor="accent5"/>
              </w:rPr>
              <w:t xml:space="preserve">We suggest </w:t>
            </w:r>
            <w:r w:rsidR="007F14B8" w:rsidRPr="009971ED">
              <w:rPr>
                <w:color w:val="A02B93" w:themeColor="accent5"/>
              </w:rPr>
              <w:t xml:space="preserve">IASB </w:t>
            </w:r>
            <w:r w:rsidR="007F14B8" w:rsidRPr="009971ED">
              <w:rPr>
                <w:color w:val="A02B93" w:themeColor="accent5"/>
              </w:rPr>
              <w:t xml:space="preserve">to </w:t>
            </w:r>
            <w:r w:rsidR="007F14B8" w:rsidRPr="009971ED">
              <w:rPr>
                <w:color w:val="A02B93" w:themeColor="accent5"/>
              </w:rPr>
              <w:t>consider the scope of RMA carefully such that the qualitative disclosures required by paragraph 33A of the ED do not have unintended consequences, such as significantly increasing the costs of financial reporting for entities that do not adopt dynamic interest rate repricing risk management strategies.</w:t>
            </w:r>
          </w:p>
          <w:p w14:paraId="6C65DCCA" w14:textId="77777777" w:rsidR="00E5299C" w:rsidRPr="009971ED" w:rsidRDefault="00E5299C" w:rsidP="00CE1FBB">
            <w:pPr>
              <w:spacing w:line="360" w:lineRule="auto"/>
              <w:jc w:val="both"/>
              <w:rPr>
                <w:color w:val="A02B93" w:themeColor="accent5"/>
              </w:rPr>
            </w:pPr>
          </w:p>
          <w:p w14:paraId="315E383D" w14:textId="7327E892" w:rsidR="00E5299C" w:rsidRPr="009971ED" w:rsidRDefault="009C6D18" w:rsidP="00CE1FBB">
            <w:pPr>
              <w:spacing w:line="360" w:lineRule="auto"/>
              <w:jc w:val="both"/>
              <w:rPr>
                <w:color w:val="A02B93" w:themeColor="accent5"/>
              </w:rPr>
            </w:pPr>
            <w:r w:rsidRPr="009971ED">
              <w:rPr>
                <w:color w:val="A02B93" w:themeColor="accent5"/>
              </w:rPr>
              <w:t xml:space="preserve">10.5 </w:t>
            </w:r>
            <w:r w:rsidR="00E5299C" w:rsidRPr="009971ED">
              <w:rPr>
                <w:color w:val="A02B93" w:themeColor="accent5"/>
              </w:rPr>
              <w:t xml:space="preserve">SIRC of ICAI </w:t>
            </w:r>
            <w:r w:rsidR="00E5299C" w:rsidRPr="009971ED">
              <w:rPr>
                <w:color w:val="A02B93" w:themeColor="accent5"/>
              </w:rPr>
              <w:t xml:space="preserve">agrees with the IASB’s proposals on the presentation requirements outlined in the ED (proposed paragraph 30E of IFRS 7). However, some additional </w:t>
            </w:r>
            <w:r w:rsidR="00E5299C" w:rsidRPr="009971ED">
              <w:rPr>
                <w:color w:val="A02B93" w:themeColor="accent5"/>
              </w:rPr>
              <w:lastRenderedPageBreak/>
              <w:t>guidance would be useful, e.g. on whether, in a situation of a discontinued risk mitigation adjustment, it should still be netted against other risk mitigation adjustments on the face of the statement of financial position if one of those items is an asset and another one is a liability. The Conceptual Framework indicates that offsetting is generally not appropriate (paragraph 7.10 of the Conceptual Framework). However, it would be useful to clarify this.</w:t>
            </w:r>
          </w:p>
          <w:p w14:paraId="1CD2C3EC" w14:textId="77777777" w:rsidR="00E5299C" w:rsidRPr="009971ED" w:rsidRDefault="00E5299C" w:rsidP="00CE1FBB">
            <w:pPr>
              <w:spacing w:line="360" w:lineRule="auto"/>
              <w:jc w:val="both"/>
              <w:rPr>
                <w:color w:val="A02B93" w:themeColor="accent5"/>
              </w:rPr>
            </w:pPr>
          </w:p>
          <w:p w14:paraId="5314054E" w14:textId="2708C88F" w:rsidR="00E5299C" w:rsidRPr="009971ED" w:rsidRDefault="009C6D18" w:rsidP="00CE1FBB">
            <w:pPr>
              <w:spacing w:line="360" w:lineRule="auto"/>
              <w:jc w:val="both"/>
              <w:rPr>
                <w:color w:val="A02B93" w:themeColor="accent5"/>
              </w:rPr>
            </w:pPr>
            <w:r w:rsidRPr="009971ED">
              <w:rPr>
                <w:color w:val="A02B93" w:themeColor="accent5"/>
              </w:rPr>
              <w:t xml:space="preserve">10.6 </w:t>
            </w:r>
            <w:r w:rsidR="00E5299C" w:rsidRPr="009971ED">
              <w:rPr>
                <w:color w:val="A02B93" w:themeColor="accent5"/>
              </w:rPr>
              <w:t>SIRC of ICAI welcomes</w:t>
            </w:r>
            <w:r w:rsidR="00E5299C" w:rsidRPr="009971ED">
              <w:rPr>
                <w:color w:val="A02B93" w:themeColor="accent5"/>
              </w:rPr>
              <w:t xml:space="preserve"> the disclosure requirements proposed in paragraphs 30F–30P of the ED. </w:t>
            </w:r>
            <w:r w:rsidR="00E5299C" w:rsidRPr="009971ED">
              <w:rPr>
                <w:color w:val="A02B93" w:themeColor="accent5"/>
              </w:rPr>
              <w:t xml:space="preserve"> We are of the view that the ED </w:t>
            </w:r>
            <w:r w:rsidR="00E5299C" w:rsidRPr="009971ED">
              <w:rPr>
                <w:color w:val="A02B93" w:themeColor="accent5"/>
              </w:rPr>
              <w:t xml:space="preserve">considers mandatory disclosure requirements of the RMA model a significant step forward, notably in the context of the IAS 39 EU carve-out where such mandatory disclosures are not present. </w:t>
            </w:r>
            <w:r w:rsidR="00E5299C" w:rsidRPr="009971ED">
              <w:rPr>
                <w:color w:val="A02B93" w:themeColor="accent5"/>
              </w:rPr>
              <w:t>T</w:t>
            </w:r>
            <w:r w:rsidR="00E5299C" w:rsidRPr="009971ED">
              <w:rPr>
                <w:color w:val="A02B93" w:themeColor="accent5"/>
              </w:rPr>
              <w:t>he proposed disclosures will improve the quality of information provided to users and the comparability of financial statements.</w:t>
            </w:r>
          </w:p>
          <w:p w14:paraId="58D391A0" w14:textId="77777777" w:rsidR="00E5299C" w:rsidRPr="009971ED" w:rsidRDefault="00E5299C" w:rsidP="00CE1FBB">
            <w:pPr>
              <w:spacing w:line="360" w:lineRule="auto"/>
              <w:jc w:val="both"/>
              <w:rPr>
                <w:color w:val="A02B93" w:themeColor="accent5"/>
              </w:rPr>
            </w:pPr>
          </w:p>
          <w:p w14:paraId="78FB07FF" w14:textId="2FAA700E" w:rsidR="00E5299C" w:rsidRPr="009971ED" w:rsidRDefault="009C6D18" w:rsidP="00CE1FBB">
            <w:pPr>
              <w:spacing w:line="360" w:lineRule="auto"/>
              <w:jc w:val="both"/>
              <w:rPr>
                <w:color w:val="A02B93" w:themeColor="accent5"/>
              </w:rPr>
            </w:pPr>
            <w:r w:rsidRPr="009971ED">
              <w:rPr>
                <w:color w:val="A02B93" w:themeColor="accent5"/>
              </w:rPr>
              <w:t xml:space="preserve">10.7 </w:t>
            </w:r>
            <w:r w:rsidR="00E5299C" w:rsidRPr="009971ED">
              <w:rPr>
                <w:color w:val="A02B93" w:themeColor="accent5"/>
              </w:rPr>
              <w:t xml:space="preserve">SIRC of ICAI </w:t>
            </w:r>
            <w:r w:rsidR="00E5299C" w:rsidRPr="009971ED">
              <w:rPr>
                <w:color w:val="A02B93" w:themeColor="accent5"/>
              </w:rPr>
              <w:t xml:space="preserve">notes that a significant volume of related information on the company’s risk management of interest rate risk is provided in other sources, e.g. in Pillar III reports. Therefore, </w:t>
            </w:r>
            <w:r w:rsidR="00E5299C" w:rsidRPr="009971ED">
              <w:rPr>
                <w:color w:val="A02B93" w:themeColor="accent5"/>
              </w:rPr>
              <w:t xml:space="preserve">we are of the opinion that </w:t>
            </w:r>
            <w:r w:rsidR="00E5299C" w:rsidRPr="009971ED">
              <w:rPr>
                <w:color w:val="A02B93" w:themeColor="accent5"/>
              </w:rPr>
              <w:t xml:space="preserve">the proposed disclosure requirements in the ED should focus predominantly on the aspects introduced in the financial statements by the accounting model itself rather than duplicate information presented elsewhere. </w:t>
            </w:r>
            <w:r w:rsidR="00E5299C" w:rsidRPr="009971ED">
              <w:rPr>
                <w:color w:val="A02B93" w:themeColor="accent5"/>
              </w:rPr>
              <w:t>T</w:t>
            </w:r>
            <w:r w:rsidR="00E5299C" w:rsidRPr="009971ED">
              <w:rPr>
                <w:color w:val="A02B93" w:themeColor="accent5"/>
              </w:rPr>
              <w:t>he disclosure requirements as presented in paragraphs 30F–30P of the ED are generally in line with such an approach, thereby minimising duplication, and, in any case, entities may apply incorporation by cross-reference from the financial statements to other statements, similar</w:t>
            </w:r>
            <w:r w:rsidR="00E5299C" w:rsidRPr="009971ED">
              <w:rPr>
                <w:color w:val="A02B93" w:themeColor="accent5"/>
              </w:rPr>
              <w:t xml:space="preserve"> </w:t>
            </w:r>
            <w:r w:rsidR="00E5299C" w:rsidRPr="009971ED">
              <w:rPr>
                <w:color w:val="A02B93" w:themeColor="accent5"/>
              </w:rPr>
              <w:t xml:space="preserve">to current IFRS 7 requirements10. </w:t>
            </w:r>
          </w:p>
          <w:p w14:paraId="208DCCC0" w14:textId="77777777" w:rsidR="00E5299C" w:rsidRPr="009971ED" w:rsidRDefault="00E5299C" w:rsidP="00CE1FBB">
            <w:pPr>
              <w:spacing w:line="360" w:lineRule="auto"/>
              <w:jc w:val="both"/>
              <w:rPr>
                <w:color w:val="A02B93" w:themeColor="accent5"/>
              </w:rPr>
            </w:pPr>
          </w:p>
          <w:p w14:paraId="083A7414" w14:textId="2A0BA836" w:rsidR="00E5299C" w:rsidRDefault="009C6D18" w:rsidP="00CE1FBB">
            <w:pPr>
              <w:spacing w:line="360" w:lineRule="auto"/>
              <w:jc w:val="both"/>
            </w:pPr>
            <w:r w:rsidRPr="009971ED">
              <w:rPr>
                <w:color w:val="A02B93" w:themeColor="accent5"/>
              </w:rPr>
              <w:t xml:space="preserve">10.8 </w:t>
            </w:r>
            <w:r w:rsidR="00E5299C" w:rsidRPr="009971ED">
              <w:rPr>
                <w:color w:val="A02B93" w:themeColor="accent5"/>
              </w:rPr>
              <w:t xml:space="preserve">SIRC of ICAI </w:t>
            </w:r>
            <w:r w:rsidR="00E5299C" w:rsidRPr="009971ED">
              <w:rPr>
                <w:color w:val="A02B93" w:themeColor="accent5"/>
              </w:rPr>
              <w:t xml:space="preserve">notes that the disclosure requirements introduced in paragraph 33A of the ED relate to companies that have decided not to apply the RMA model. In addition to the costs associated with such disclosures, such an approach is not aligned with the general hedge accounting requirements in paragraphs 21–24 of IFRS 7, where such disclosures are not required. </w:t>
            </w:r>
            <w:r w:rsidR="00E5299C" w:rsidRPr="009971ED">
              <w:rPr>
                <w:color w:val="A02B93" w:themeColor="accent5"/>
              </w:rPr>
              <w:t>R</w:t>
            </w:r>
            <w:r w:rsidR="00E5299C" w:rsidRPr="009971ED">
              <w:rPr>
                <w:color w:val="A02B93" w:themeColor="accent5"/>
              </w:rPr>
              <w:t>elating to the disclosure requirement on how the entity determines the NRRE, it would be useful to be explicit on how to consider credit risk when determining the NRRE.</w:t>
            </w:r>
          </w:p>
        </w:tc>
      </w:tr>
    </w:tbl>
    <w:p w14:paraId="6C4CA640" w14:textId="77777777" w:rsidR="00B2554E" w:rsidRDefault="00B2554E" w:rsidP="008D0C2D">
      <w:pPr>
        <w:jc w:val="both"/>
      </w:pPr>
    </w:p>
    <w:p w14:paraId="57F0CACB" w14:textId="77777777" w:rsidR="005B02ED" w:rsidRDefault="005B02ED" w:rsidP="008D0C2D">
      <w:pPr>
        <w:jc w:val="both"/>
      </w:pPr>
    </w:p>
    <w:p w14:paraId="1BD2C331" w14:textId="77777777" w:rsidR="00CE1FBB" w:rsidRDefault="00CE1FBB" w:rsidP="008D0C2D">
      <w:pPr>
        <w:jc w:val="both"/>
      </w:pPr>
    </w:p>
    <w:tbl>
      <w:tblPr>
        <w:tblStyle w:val="TableGrid"/>
        <w:tblW w:w="0" w:type="auto"/>
        <w:tblLook w:val="04A0" w:firstRow="1" w:lastRow="0" w:firstColumn="1" w:lastColumn="0" w:noHBand="0" w:noVBand="1"/>
      </w:tblPr>
      <w:tblGrid>
        <w:gridCol w:w="9016"/>
      </w:tblGrid>
      <w:tr w:rsidR="005B02ED" w14:paraId="0D18F759" w14:textId="77777777" w:rsidTr="005B02ED">
        <w:tc>
          <w:tcPr>
            <w:tcW w:w="9016" w:type="dxa"/>
          </w:tcPr>
          <w:p w14:paraId="6E855BA0" w14:textId="0A574EFD" w:rsidR="005B02ED" w:rsidRDefault="005B02ED" w:rsidP="008D0C2D">
            <w:pPr>
              <w:jc w:val="both"/>
            </w:pPr>
            <w:r w:rsidRPr="005B02ED">
              <w:t>Question 11—Risk management strategy</w:t>
            </w:r>
          </w:p>
        </w:tc>
      </w:tr>
    </w:tbl>
    <w:p w14:paraId="6CD9DC35" w14:textId="77777777" w:rsidR="005B02ED" w:rsidRDefault="005B02ED" w:rsidP="008D0C2D">
      <w:pPr>
        <w:jc w:val="both"/>
      </w:pPr>
    </w:p>
    <w:tbl>
      <w:tblPr>
        <w:tblStyle w:val="TableGrid"/>
        <w:tblW w:w="0" w:type="auto"/>
        <w:tblLook w:val="04A0" w:firstRow="1" w:lastRow="0" w:firstColumn="1" w:lastColumn="0" w:noHBand="0" w:noVBand="1"/>
      </w:tblPr>
      <w:tblGrid>
        <w:gridCol w:w="9016"/>
      </w:tblGrid>
      <w:tr w:rsidR="005B02ED" w14:paraId="580CAC24" w14:textId="77777777" w:rsidTr="005B02ED">
        <w:tc>
          <w:tcPr>
            <w:tcW w:w="9016" w:type="dxa"/>
          </w:tcPr>
          <w:p w14:paraId="02729D68" w14:textId="77777777" w:rsidR="009C6D18" w:rsidRDefault="009C6D18" w:rsidP="005B02ED">
            <w:pPr>
              <w:jc w:val="both"/>
            </w:pPr>
          </w:p>
          <w:p w14:paraId="1196CF04" w14:textId="1C40F137" w:rsidR="005B02ED" w:rsidRDefault="005B02ED" w:rsidP="005B02ED">
            <w:pPr>
              <w:jc w:val="both"/>
            </w:pPr>
            <w:r>
              <w:t>The questions below relate specifically to entities that issue insurance contracts as</w:t>
            </w:r>
            <w:r>
              <w:t xml:space="preserve"> </w:t>
            </w:r>
            <w:r>
              <w:t>defined in IFRS 17 Insurance Contracts. When answering these questions, respondents</w:t>
            </w:r>
            <w:r>
              <w:t xml:space="preserve"> </w:t>
            </w:r>
            <w:r>
              <w:t>should assume that insurance contract assets and liabilities are eligible to be included</w:t>
            </w:r>
            <w:r>
              <w:t xml:space="preserve"> </w:t>
            </w:r>
            <w:r>
              <w:t>in underlying portfolios in accordance with paragraph 7.2.1.</w:t>
            </w:r>
          </w:p>
          <w:p w14:paraId="23A793FF" w14:textId="77777777" w:rsidR="005B02ED" w:rsidRDefault="005B02ED" w:rsidP="005B02ED">
            <w:pPr>
              <w:jc w:val="both"/>
            </w:pPr>
          </w:p>
          <w:p w14:paraId="61907A88" w14:textId="77777777" w:rsidR="005B02ED" w:rsidRDefault="005B02ED" w:rsidP="005B02ED">
            <w:pPr>
              <w:jc w:val="both"/>
            </w:pPr>
            <w:r>
              <w:t>Based on the proposals in this Exposure Draft:</w:t>
            </w:r>
          </w:p>
          <w:p w14:paraId="6FBE87AF" w14:textId="77777777" w:rsidR="005B02ED" w:rsidRDefault="005B02ED" w:rsidP="005B02ED">
            <w:pPr>
              <w:jc w:val="both"/>
            </w:pPr>
          </w:p>
          <w:p w14:paraId="337FEC9D" w14:textId="6AB8D150" w:rsidR="005B02ED" w:rsidRDefault="005B02ED" w:rsidP="005B02ED">
            <w:pPr>
              <w:jc w:val="both"/>
            </w:pPr>
            <w:r>
              <w:t>(a) please describe the extent to which your risk management strategy and</w:t>
            </w:r>
            <w:r>
              <w:t xml:space="preserve"> </w:t>
            </w:r>
            <w:r>
              <w:t>activities align with, or differ from, the descriptions in paragraphs 7.1.1–7.1.2;</w:t>
            </w:r>
          </w:p>
          <w:p w14:paraId="4DA51CB9" w14:textId="77777777" w:rsidR="005B02ED" w:rsidRDefault="005B02ED" w:rsidP="005B02ED">
            <w:pPr>
              <w:jc w:val="both"/>
            </w:pPr>
            <w:r>
              <w:t>and</w:t>
            </w:r>
          </w:p>
          <w:p w14:paraId="1EFD2B92" w14:textId="345A83F1" w:rsidR="005B02ED" w:rsidRDefault="005B02ED" w:rsidP="005B02ED">
            <w:pPr>
              <w:jc w:val="both"/>
            </w:pPr>
            <w:r>
              <w:t>(b) please describe the extent to which your business and risk management</w:t>
            </w:r>
            <w:r>
              <w:t xml:space="preserve"> </w:t>
            </w:r>
            <w:r>
              <w:t>activities align with, or differ from, the characteristics described in</w:t>
            </w:r>
            <w:r>
              <w:t xml:space="preserve"> </w:t>
            </w:r>
            <w:r>
              <w:t>paragraph 7.1.4.</w:t>
            </w:r>
          </w:p>
          <w:p w14:paraId="6BE15DCA" w14:textId="77777777" w:rsidR="005B02ED" w:rsidRDefault="005B02ED" w:rsidP="005B02ED">
            <w:pPr>
              <w:jc w:val="both"/>
            </w:pPr>
          </w:p>
          <w:p w14:paraId="717D52D5" w14:textId="77777777" w:rsidR="005B02ED" w:rsidRDefault="005B02ED" w:rsidP="005B02ED">
            <w:pPr>
              <w:jc w:val="both"/>
            </w:pPr>
            <w:r>
              <w:t>Would the proposals for risk mitigation accounting in this Exposure Draft achieve the</w:t>
            </w:r>
          </w:p>
          <w:p w14:paraId="26C198B4" w14:textId="77777777" w:rsidR="005B02ED" w:rsidRDefault="005B02ED" w:rsidP="005B02ED">
            <w:pPr>
              <w:jc w:val="both"/>
            </w:pPr>
            <w:r>
              <w:t>IASB’s objective of better representing in the financial statements the economic effects</w:t>
            </w:r>
            <w:r>
              <w:t xml:space="preserve"> </w:t>
            </w:r>
            <w:r>
              <w:t>of your activities for managing repricing risk compared with the currently available</w:t>
            </w:r>
            <w:r>
              <w:t xml:space="preserve"> </w:t>
            </w:r>
            <w:r>
              <w:t>accounting options? Please explain why or why not, and what you would suggest</w:t>
            </w:r>
            <w:r>
              <w:t xml:space="preserve"> </w:t>
            </w:r>
            <w:r>
              <w:t>instead.</w:t>
            </w:r>
          </w:p>
          <w:p w14:paraId="223D88F5" w14:textId="77777777" w:rsidR="005B02ED" w:rsidRDefault="005B02ED" w:rsidP="005B02ED">
            <w:pPr>
              <w:jc w:val="both"/>
            </w:pPr>
          </w:p>
          <w:p w14:paraId="52FA0C95" w14:textId="77777777" w:rsidR="009C6D18" w:rsidRPr="009971ED" w:rsidRDefault="005B02ED" w:rsidP="00CE1FBB">
            <w:pPr>
              <w:spacing w:line="360" w:lineRule="auto"/>
              <w:jc w:val="both"/>
              <w:rPr>
                <w:color w:val="A02B93" w:themeColor="accent5"/>
              </w:rPr>
            </w:pPr>
            <w:r w:rsidRPr="009971ED">
              <w:rPr>
                <w:color w:val="A02B93" w:themeColor="accent5"/>
              </w:rPr>
              <w:t>Reply:</w:t>
            </w:r>
          </w:p>
          <w:p w14:paraId="33E919F7" w14:textId="6F286E39" w:rsidR="002C210D" w:rsidRPr="009971ED" w:rsidRDefault="009C6D18" w:rsidP="00CE1FBB">
            <w:pPr>
              <w:spacing w:line="360" w:lineRule="auto"/>
              <w:jc w:val="both"/>
              <w:rPr>
                <w:color w:val="A02B93" w:themeColor="accent5"/>
              </w:rPr>
            </w:pPr>
            <w:r w:rsidRPr="009971ED">
              <w:rPr>
                <w:color w:val="A02B93" w:themeColor="accent5"/>
              </w:rPr>
              <w:t>11.1</w:t>
            </w:r>
            <w:r w:rsidR="005B02ED" w:rsidRPr="009971ED">
              <w:rPr>
                <w:color w:val="A02B93" w:themeColor="accent5"/>
              </w:rPr>
              <w:t xml:space="preserve"> </w:t>
            </w:r>
            <w:r w:rsidR="002C210D" w:rsidRPr="009971ED">
              <w:rPr>
                <w:color w:val="A02B93" w:themeColor="accent5"/>
              </w:rPr>
              <w:t xml:space="preserve">SIRC of ICAI </w:t>
            </w:r>
            <w:r w:rsidR="002C210D" w:rsidRPr="009971ED">
              <w:rPr>
                <w:color w:val="A02B93" w:themeColor="accent5"/>
              </w:rPr>
              <w:t>understand that insurers typically hedge their capital position on a regulatory basis and, unlike, their IFRS financial statements do not form the starting point for their regulatory position.  Therefore, it is unclear at this stage whether the proposals achieve the objective of better representing in the financial statements the economic effects</w:t>
            </w:r>
            <w:r w:rsidR="002C210D" w:rsidRPr="009971ED">
              <w:rPr>
                <w:color w:val="A02B93" w:themeColor="accent5"/>
              </w:rPr>
              <w:t xml:space="preserve"> </w:t>
            </w:r>
            <w:r w:rsidR="002C210D" w:rsidRPr="009971ED">
              <w:rPr>
                <w:color w:val="A02B93" w:themeColor="accent5"/>
              </w:rPr>
              <w:t xml:space="preserve">insurers’ repricing risk management activities compared with the currently available accounting options. </w:t>
            </w:r>
            <w:r w:rsidR="002C210D" w:rsidRPr="009971ED">
              <w:rPr>
                <w:color w:val="A02B93" w:themeColor="accent5"/>
              </w:rPr>
              <w:t>Since the practice may vary from country to country more information required from the stakeholders. However, w</w:t>
            </w:r>
            <w:r w:rsidR="002C210D" w:rsidRPr="009971ED">
              <w:rPr>
                <w:color w:val="A02B93" w:themeColor="accent5"/>
              </w:rPr>
              <w:t xml:space="preserve">e believe this is an area that requires much further consideration and we would encourage the IASB to focus on ensuring the new model is suitable for banks first before considering it for insurers. If insurers are permitted to apply RMA but the proposed model is not suitable for their risk management strategies, the IASB should give further consideration as to </w:t>
            </w:r>
          </w:p>
          <w:p w14:paraId="741C054B" w14:textId="4E347E00" w:rsidR="005B02ED" w:rsidRPr="009971ED" w:rsidRDefault="002C210D" w:rsidP="00CE1FBB">
            <w:pPr>
              <w:spacing w:line="360" w:lineRule="auto"/>
              <w:jc w:val="both"/>
              <w:rPr>
                <w:color w:val="A02B93" w:themeColor="accent5"/>
              </w:rPr>
            </w:pPr>
            <w:r w:rsidRPr="009971ED">
              <w:rPr>
                <w:color w:val="A02B93" w:themeColor="accent5"/>
              </w:rPr>
              <w:t>whether insurers should be subject to the proposed disclosure requirements of paragraph 33A of the ED.</w:t>
            </w:r>
          </w:p>
          <w:p w14:paraId="68A03BFB" w14:textId="77777777" w:rsidR="00391AA8" w:rsidRPr="009971ED" w:rsidRDefault="00391AA8" w:rsidP="00CE1FBB">
            <w:pPr>
              <w:spacing w:line="360" w:lineRule="auto"/>
              <w:jc w:val="both"/>
              <w:rPr>
                <w:color w:val="A02B93" w:themeColor="accent5"/>
              </w:rPr>
            </w:pPr>
          </w:p>
          <w:p w14:paraId="724A5040" w14:textId="42E4D137" w:rsidR="00391AA8" w:rsidRPr="009971ED" w:rsidRDefault="0008310F" w:rsidP="00CE1FBB">
            <w:pPr>
              <w:spacing w:line="360" w:lineRule="auto"/>
              <w:jc w:val="both"/>
              <w:rPr>
                <w:color w:val="A02B93" w:themeColor="accent5"/>
              </w:rPr>
            </w:pPr>
            <w:r w:rsidRPr="009971ED">
              <w:rPr>
                <w:color w:val="A02B93" w:themeColor="accent5"/>
              </w:rPr>
              <w:t xml:space="preserve">11.2 </w:t>
            </w:r>
            <w:r w:rsidR="00391AA8" w:rsidRPr="009971ED">
              <w:rPr>
                <w:color w:val="A02B93" w:themeColor="accent5"/>
              </w:rPr>
              <w:t>When developing IFRS 17 Insurance Contracts, the IASB concluded that it would not be appropriate to develop a bespoke solution for all hedging activities for insurance contracts, noting that such a solution should form part of a broader project</w:t>
            </w:r>
            <w:r w:rsidR="00391AA8" w:rsidRPr="009971ED">
              <w:rPr>
                <w:color w:val="A02B93" w:themeColor="accent5"/>
              </w:rPr>
              <w:t>.</w:t>
            </w:r>
          </w:p>
          <w:p w14:paraId="02A4BE48" w14:textId="77777777" w:rsidR="00391AA8" w:rsidRPr="009971ED" w:rsidRDefault="00391AA8" w:rsidP="00CE1FBB">
            <w:pPr>
              <w:spacing w:line="360" w:lineRule="auto"/>
              <w:jc w:val="both"/>
              <w:rPr>
                <w:color w:val="A02B93" w:themeColor="accent5"/>
              </w:rPr>
            </w:pPr>
          </w:p>
          <w:p w14:paraId="61CCD2B3" w14:textId="102EB40E" w:rsidR="00391AA8" w:rsidRPr="009971ED" w:rsidRDefault="0008310F" w:rsidP="00CE1FBB">
            <w:pPr>
              <w:spacing w:line="360" w:lineRule="auto"/>
              <w:jc w:val="both"/>
              <w:rPr>
                <w:color w:val="A02B93" w:themeColor="accent5"/>
              </w:rPr>
            </w:pPr>
            <w:r w:rsidRPr="009971ED">
              <w:rPr>
                <w:color w:val="A02B93" w:themeColor="accent5"/>
              </w:rPr>
              <w:t xml:space="preserve">11.3 </w:t>
            </w:r>
            <w:r w:rsidR="00391AA8" w:rsidRPr="009971ED">
              <w:rPr>
                <w:color w:val="A02B93" w:themeColor="accent5"/>
              </w:rPr>
              <w:t xml:space="preserve">SIRC of ICAI </w:t>
            </w:r>
            <w:r w:rsidR="00391AA8" w:rsidRPr="009971ED">
              <w:rPr>
                <w:color w:val="A02B93" w:themeColor="accent5"/>
              </w:rPr>
              <w:t xml:space="preserve">welcomes the fact that the IASB is seeking feedback from insurers in order to assess whether their interest rate risk management activities could be reflected using RMA. </w:t>
            </w:r>
            <w:r w:rsidR="00391AA8" w:rsidRPr="009971ED">
              <w:rPr>
                <w:color w:val="A02B93" w:themeColor="accent5"/>
              </w:rPr>
              <w:t xml:space="preserve">We </w:t>
            </w:r>
            <w:r w:rsidR="00391AA8" w:rsidRPr="009971ED">
              <w:rPr>
                <w:color w:val="A02B93" w:themeColor="accent5"/>
              </w:rPr>
              <w:t>of the view that an RMA model is needed also for entities that issue insurance</w:t>
            </w:r>
            <w:r w:rsidR="00391AA8" w:rsidRPr="009971ED">
              <w:rPr>
                <w:color w:val="A02B93" w:themeColor="accent5"/>
              </w:rPr>
              <w:t xml:space="preserve"> </w:t>
            </w:r>
            <w:r w:rsidR="00391AA8" w:rsidRPr="009971ED">
              <w:rPr>
                <w:color w:val="A02B93" w:themeColor="accent5"/>
              </w:rPr>
              <w:t xml:space="preserve">contracts as defined in IFRS 17, as interest rate risk management is important to insurance entities’ business activities in order to minimise accounting volatility in profit or loss and accounting mismatches. </w:t>
            </w:r>
            <w:r w:rsidR="00391AA8" w:rsidRPr="009971ED">
              <w:rPr>
                <w:color w:val="A02B93" w:themeColor="accent5"/>
              </w:rPr>
              <w:t>I</w:t>
            </w:r>
            <w:r w:rsidR="00391AA8" w:rsidRPr="009971ED">
              <w:rPr>
                <w:color w:val="A02B93" w:themeColor="accent5"/>
              </w:rPr>
              <w:t xml:space="preserve">nsurance liabilities (fulfilment cash flows as per IFRS 17) should be eligible to be included in the underlying portfolios. </w:t>
            </w:r>
            <w:r w:rsidR="00391AA8" w:rsidRPr="009971ED">
              <w:rPr>
                <w:color w:val="A02B93" w:themeColor="accent5"/>
              </w:rPr>
              <w:t xml:space="preserve">To the best of our knowledge, many </w:t>
            </w:r>
            <w:r w:rsidR="00391AA8" w:rsidRPr="009971ED">
              <w:rPr>
                <w:color w:val="A02B93" w:themeColor="accent5"/>
              </w:rPr>
              <w:t>perform interest rate risk management on a dynamic basis, with most of these exercising substantial management at both group level and subsidiary/branch level.</w:t>
            </w:r>
          </w:p>
          <w:p w14:paraId="2105E2B3" w14:textId="77777777" w:rsidR="0008310F" w:rsidRPr="009971ED" w:rsidRDefault="0008310F" w:rsidP="00CE1FBB">
            <w:pPr>
              <w:spacing w:line="360" w:lineRule="auto"/>
              <w:jc w:val="both"/>
              <w:rPr>
                <w:color w:val="A02B93" w:themeColor="accent5"/>
              </w:rPr>
            </w:pPr>
          </w:p>
          <w:p w14:paraId="4FC031D7" w14:textId="015B48E1" w:rsidR="00391AA8" w:rsidRPr="009971ED" w:rsidRDefault="0008310F" w:rsidP="00CE1FBB">
            <w:pPr>
              <w:spacing w:line="360" w:lineRule="auto"/>
              <w:jc w:val="both"/>
              <w:rPr>
                <w:color w:val="A02B93" w:themeColor="accent5"/>
              </w:rPr>
            </w:pPr>
            <w:r w:rsidRPr="009971ED">
              <w:rPr>
                <w:color w:val="A02B93" w:themeColor="accent5"/>
              </w:rPr>
              <w:t xml:space="preserve">11.4 </w:t>
            </w:r>
            <w:r w:rsidR="00391AA8" w:rsidRPr="009971ED">
              <w:rPr>
                <w:color w:val="A02B93" w:themeColor="accent5"/>
              </w:rPr>
              <w:t xml:space="preserve">We further of the opinion that </w:t>
            </w:r>
            <w:r w:rsidR="00391AA8" w:rsidRPr="009971ED">
              <w:rPr>
                <w:color w:val="A02B93" w:themeColor="accent5"/>
              </w:rPr>
              <w:t>IASB’s RMA project should be to provide a robust solution aligning reporting under IFRS Accounting Standards with their actual practices of interest rate risk management rather than to provide targeted improvements to IFRS 9 and IFRS 17.</w:t>
            </w:r>
          </w:p>
          <w:p w14:paraId="4E36E392" w14:textId="77777777" w:rsidR="00391AA8" w:rsidRPr="009971ED" w:rsidRDefault="00391AA8" w:rsidP="00CE1FBB">
            <w:pPr>
              <w:spacing w:line="360" w:lineRule="auto"/>
              <w:jc w:val="both"/>
              <w:rPr>
                <w:color w:val="A02B93" w:themeColor="accent5"/>
              </w:rPr>
            </w:pPr>
          </w:p>
          <w:p w14:paraId="0A686503" w14:textId="77777777" w:rsidR="0008310F" w:rsidRPr="009971ED" w:rsidRDefault="0008310F" w:rsidP="00CE1FBB">
            <w:pPr>
              <w:spacing w:line="360" w:lineRule="auto"/>
              <w:jc w:val="both"/>
              <w:rPr>
                <w:color w:val="A02B93" w:themeColor="accent5"/>
              </w:rPr>
            </w:pPr>
          </w:p>
          <w:p w14:paraId="7D4D8950" w14:textId="77777777" w:rsidR="0008310F" w:rsidRDefault="0008310F" w:rsidP="00CE1FBB">
            <w:pPr>
              <w:spacing w:line="360" w:lineRule="auto"/>
              <w:jc w:val="both"/>
              <w:rPr>
                <w:color w:val="7030A0"/>
              </w:rPr>
            </w:pPr>
          </w:p>
          <w:p w14:paraId="688208A5" w14:textId="5ABC21FF" w:rsidR="00391AA8" w:rsidRPr="009971ED" w:rsidRDefault="0008310F" w:rsidP="00CE1FBB">
            <w:pPr>
              <w:spacing w:line="360" w:lineRule="auto"/>
              <w:jc w:val="both"/>
              <w:rPr>
                <w:color w:val="A02B93" w:themeColor="accent5"/>
              </w:rPr>
            </w:pPr>
            <w:r w:rsidRPr="009971ED">
              <w:rPr>
                <w:color w:val="A02B93" w:themeColor="accent5"/>
              </w:rPr>
              <w:t xml:space="preserve">11.5 </w:t>
            </w:r>
            <w:r w:rsidR="00391AA8" w:rsidRPr="009971ED">
              <w:rPr>
                <w:color w:val="A02B93" w:themeColor="accent5"/>
              </w:rPr>
              <w:t>The ED focuses on repricing risk, which could be viewed as specific to the banking industry.</w:t>
            </w:r>
            <w:r w:rsidR="00391AA8" w:rsidRPr="009971ED">
              <w:rPr>
                <w:color w:val="A02B93" w:themeColor="accent5"/>
              </w:rPr>
              <w:t xml:space="preserve"> Some of </w:t>
            </w:r>
            <w:r w:rsidR="00391AA8" w:rsidRPr="009971ED">
              <w:rPr>
                <w:color w:val="A02B93" w:themeColor="accent5"/>
              </w:rPr>
              <w:t>the most common significant interest rate exposures explained</w:t>
            </w:r>
            <w:r w:rsidR="00391AA8" w:rsidRPr="009971ED">
              <w:rPr>
                <w:color w:val="A02B93" w:themeColor="accent5"/>
              </w:rPr>
              <w:t xml:space="preserve"> with reference to Insurers are below:</w:t>
            </w:r>
          </w:p>
          <w:p w14:paraId="38D11C06" w14:textId="77777777" w:rsidR="00391AA8" w:rsidRPr="009971ED" w:rsidRDefault="00391AA8" w:rsidP="00CE1FBB">
            <w:pPr>
              <w:spacing w:line="360" w:lineRule="auto"/>
              <w:jc w:val="both"/>
              <w:rPr>
                <w:color w:val="A02B93" w:themeColor="accent5"/>
              </w:rPr>
            </w:pPr>
          </w:p>
          <w:p w14:paraId="580DFC14" w14:textId="3696E9CA" w:rsidR="00391AA8" w:rsidRPr="009971ED" w:rsidRDefault="00391AA8" w:rsidP="00CE1FBB">
            <w:pPr>
              <w:spacing w:line="360" w:lineRule="auto"/>
              <w:jc w:val="both"/>
              <w:rPr>
                <w:color w:val="A02B93" w:themeColor="accent5"/>
              </w:rPr>
            </w:pPr>
            <w:proofErr w:type="spellStart"/>
            <w:r w:rsidRPr="009971ED">
              <w:rPr>
                <w:color w:val="A02B93" w:themeColor="accent5"/>
              </w:rPr>
              <w:t>i</w:t>
            </w:r>
            <w:proofErr w:type="spellEnd"/>
            <w:r w:rsidRPr="009971ED">
              <w:rPr>
                <w:color w:val="A02B93" w:themeColor="accent5"/>
              </w:rPr>
              <w:t xml:space="preserve">) </w:t>
            </w:r>
            <w:r w:rsidRPr="009971ED">
              <w:rPr>
                <w:color w:val="A02B93" w:themeColor="accent5"/>
              </w:rPr>
              <w:t>Management of assets and insurance liabilities, including duration gap, e.g. duration of assets being shorter than liabilities.</w:t>
            </w:r>
          </w:p>
          <w:p w14:paraId="1A02A407" w14:textId="77777777" w:rsidR="00391AA8" w:rsidRPr="009971ED" w:rsidRDefault="00391AA8" w:rsidP="00CE1FBB">
            <w:pPr>
              <w:spacing w:line="360" w:lineRule="auto"/>
              <w:jc w:val="both"/>
              <w:rPr>
                <w:color w:val="A02B93" w:themeColor="accent5"/>
              </w:rPr>
            </w:pPr>
          </w:p>
          <w:p w14:paraId="3864CAF1" w14:textId="645B8497" w:rsidR="00391AA8" w:rsidRPr="009971ED" w:rsidRDefault="00391AA8" w:rsidP="00CE1FBB">
            <w:pPr>
              <w:spacing w:line="360" w:lineRule="auto"/>
              <w:jc w:val="both"/>
              <w:rPr>
                <w:color w:val="A02B93" w:themeColor="accent5"/>
              </w:rPr>
            </w:pPr>
            <w:r w:rsidRPr="009971ED">
              <w:rPr>
                <w:color w:val="A02B93" w:themeColor="accent5"/>
              </w:rPr>
              <w:t xml:space="preserve">ii) </w:t>
            </w:r>
            <w:r w:rsidRPr="009971ED">
              <w:rPr>
                <w:color w:val="A02B93" w:themeColor="accent5"/>
              </w:rPr>
              <w:t>Discount rate sensitivity</w:t>
            </w:r>
          </w:p>
          <w:p w14:paraId="18CAD6E9" w14:textId="77777777" w:rsidR="00391AA8" w:rsidRPr="009971ED" w:rsidRDefault="00391AA8" w:rsidP="00CE1FBB">
            <w:pPr>
              <w:spacing w:line="360" w:lineRule="auto"/>
              <w:jc w:val="both"/>
              <w:rPr>
                <w:color w:val="A02B93" w:themeColor="accent5"/>
              </w:rPr>
            </w:pPr>
          </w:p>
          <w:p w14:paraId="6DDB4563" w14:textId="399CEC49" w:rsidR="00391AA8" w:rsidRPr="009971ED" w:rsidRDefault="00391AA8" w:rsidP="00CE1FBB">
            <w:pPr>
              <w:spacing w:line="360" w:lineRule="auto"/>
              <w:jc w:val="both"/>
              <w:rPr>
                <w:color w:val="A02B93" w:themeColor="accent5"/>
              </w:rPr>
            </w:pPr>
            <w:r w:rsidRPr="009971ED">
              <w:rPr>
                <w:color w:val="A02B93" w:themeColor="accent5"/>
              </w:rPr>
              <w:t xml:space="preserve">iii) </w:t>
            </w:r>
            <w:r w:rsidRPr="009971ED">
              <w:rPr>
                <w:color w:val="A02B93" w:themeColor="accent5"/>
              </w:rPr>
              <w:t>Guaranteed benefits</w:t>
            </w:r>
          </w:p>
          <w:p w14:paraId="219D1218" w14:textId="77777777" w:rsidR="00391AA8" w:rsidRPr="009971ED" w:rsidRDefault="00391AA8" w:rsidP="00CE1FBB">
            <w:pPr>
              <w:spacing w:line="360" w:lineRule="auto"/>
              <w:jc w:val="both"/>
              <w:rPr>
                <w:color w:val="A02B93" w:themeColor="accent5"/>
              </w:rPr>
            </w:pPr>
          </w:p>
          <w:p w14:paraId="24216B1F" w14:textId="4A027904" w:rsidR="00391AA8" w:rsidRPr="009971ED" w:rsidRDefault="00391AA8" w:rsidP="00CE1FBB">
            <w:pPr>
              <w:spacing w:line="360" w:lineRule="auto"/>
              <w:jc w:val="both"/>
              <w:rPr>
                <w:color w:val="A02B93" w:themeColor="accent5"/>
              </w:rPr>
            </w:pPr>
            <w:r w:rsidRPr="009971ED">
              <w:rPr>
                <w:color w:val="A02B93" w:themeColor="accent5"/>
              </w:rPr>
              <w:t xml:space="preserve">iv) </w:t>
            </w:r>
            <w:r w:rsidRPr="009971ED">
              <w:rPr>
                <w:color w:val="A02B93" w:themeColor="accent5"/>
              </w:rPr>
              <w:t>Policyholder behaviour</w:t>
            </w:r>
          </w:p>
          <w:p w14:paraId="7603F920" w14:textId="77777777" w:rsidR="00391AA8" w:rsidRPr="009971ED" w:rsidRDefault="00391AA8" w:rsidP="00CE1FBB">
            <w:pPr>
              <w:spacing w:line="360" w:lineRule="auto"/>
              <w:jc w:val="both"/>
              <w:rPr>
                <w:color w:val="A02B93" w:themeColor="accent5"/>
              </w:rPr>
            </w:pPr>
          </w:p>
          <w:p w14:paraId="719C6F13" w14:textId="4D5EF760" w:rsidR="00391AA8" w:rsidRPr="009971ED" w:rsidRDefault="0008310F" w:rsidP="00CE1FBB">
            <w:pPr>
              <w:spacing w:line="360" w:lineRule="auto"/>
              <w:jc w:val="both"/>
              <w:rPr>
                <w:color w:val="A02B93" w:themeColor="accent5"/>
              </w:rPr>
            </w:pPr>
            <w:r w:rsidRPr="009971ED">
              <w:rPr>
                <w:color w:val="A02B93" w:themeColor="accent5"/>
              </w:rPr>
              <w:t xml:space="preserve">11.6 </w:t>
            </w:r>
            <w:r w:rsidR="00391AA8" w:rsidRPr="009971ED">
              <w:rPr>
                <w:color w:val="A02B93" w:themeColor="accent5"/>
              </w:rPr>
              <w:t>The insurance products mainly affected by interest rate risk exposure are life and health contracts, life investment and savings products, including traditional life insurance products with guarantees, and property and casualty reinsurance treaties.</w:t>
            </w:r>
            <w:r w:rsidR="00391AA8" w:rsidRPr="009971ED">
              <w:rPr>
                <w:color w:val="A02B93" w:themeColor="accent5"/>
              </w:rPr>
              <w:t xml:space="preserve"> Some insurers </w:t>
            </w:r>
            <w:r w:rsidR="00391AA8" w:rsidRPr="009971ED">
              <w:rPr>
                <w:color w:val="A02B93" w:themeColor="accent5"/>
              </w:rPr>
              <w:t xml:space="preserve">calculate the interest rate risk position(s) managed dynamically on a net basis, considering the assets and liabilities / Solvency </w:t>
            </w:r>
            <w:r w:rsidR="00B87F1C" w:rsidRPr="009971ED">
              <w:rPr>
                <w:color w:val="A02B93" w:themeColor="accent5"/>
              </w:rPr>
              <w:t>of</w:t>
            </w:r>
            <w:r w:rsidR="00391AA8" w:rsidRPr="009971ED">
              <w:rPr>
                <w:color w:val="A02B93" w:themeColor="accent5"/>
              </w:rPr>
              <w:t xml:space="preserve"> own funds and solvency capital requirements.</w:t>
            </w:r>
            <w:r w:rsidR="00391AA8" w:rsidRPr="009971ED">
              <w:rPr>
                <w:color w:val="A02B93" w:themeColor="accent5"/>
              </w:rPr>
              <w:t xml:space="preserve"> </w:t>
            </w:r>
            <w:r w:rsidR="00B87F1C" w:rsidRPr="009971ED">
              <w:rPr>
                <w:color w:val="A02B93" w:themeColor="accent5"/>
              </w:rPr>
              <w:t xml:space="preserve">Some </w:t>
            </w:r>
            <w:r w:rsidR="00B87F1C" w:rsidRPr="009971ED">
              <w:rPr>
                <w:color w:val="A02B93" w:themeColor="accent5"/>
              </w:rPr>
              <w:t>manage their dynamic interest rate risk position based on internal risk management targets</w:t>
            </w:r>
            <w:r w:rsidR="00B87F1C" w:rsidRPr="009971ED">
              <w:rPr>
                <w:color w:val="A02B93" w:themeColor="accent5"/>
              </w:rPr>
              <w:t xml:space="preserve"> and few </w:t>
            </w:r>
            <w:r w:rsidR="00B87F1C" w:rsidRPr="009971ED">
              <w:rPr>
                <w:color w:val="A02B93" w:themeColor="accent5"/>
              </w:rPr>
              <w:t>manage it based on regulatory reporting</w:t>
            </w:r>
            <w:r w:rsidR="00B87F1C" w:rsidRPr="009971ED">
              <w:rPr>
                <w:color w:val="A02B93" w:themeColor="accent5"/>
              </w:rPr>
              <w:t xml:space="preserve"> or </w:t>
            </w:r>
            <w:r w:rsidR="00B87F1C" w:rsidRPr="009971ED">
              <w:rPr>
                <w:color w:val="A02B93" w:themeColor="accent5"/>
              </w:rPr>
              <w:t>manages it based on both internal and regulatory targets.</w:t>
            </w:r>
            <w:r w:rsidR="00B87F1C" w:rsidRPr="009971ED">
              <w:rPr>
                <w:color w:val="A02B93" w:themeColor="accent5"/>
              </w:rPr>
              <w:t xml:space="preserve"> With reference to risk-management position, some </w:t>
            </w:r>
            <w:r w:rsidR="00B87F1C" w:rsidRPr="009971ED">
              <w:rPr>
                <w:color w:val="A02B93" w:themeColor="accent5"/>
              </w:rPr>
              <w:t>assess the interest rate risk position managed dynamically for risk management purposes on a monthly basis, while the remaining four insurer respondents assess it daily or more often.</w:t>
            </w:r>
            <w:r w:rsidR="00B87F1C" w:rsidRPr="009971ED">
              <w:rPr>
                <w:color w:val="A02B93" w:themeColor="accent5"/>
              </w:rPr>
              <w:t xml:space="preserve"> </w:t>
            </w:r>
          </w:p>
          <w:p w14:paraId="12C52D28" w14:textId="77777777" w:rsidR="00B87F1C" w:rsidRPr="009971ED" w:rsidRDefault="00B87F1C" w:rsidP="00CE1FBB">
            <w:pPr>
              <w:spacing w:line="360" w:lineRule="auto"/>
              <w:jc w:val="both"/>
              <w:rPr>
                <w:color w:val="A02B93" w:themeColor="accent5"/>
              </w:rPr>
            </w:pPr>
          </w:p>
          <w:p w14:paraId="18028C46" w14:textId="54B33793" w:rsidR="00B87F1C" w:rsidRPr="009971ED" w:rsidRDefault="0008310F" w:rsidP="00CE1FBB">
            <w:pPr>
              <w:spacing w:line="360" w:lineRule="auto"/>
              <w:jc w:val="both"/>
              <w:rPr>
                <w:color w:val="A02B93" w:themeColor="accent5"/>
              </w:rPr>
            </w:pPr>
            <w:r w:rsidRPr="009971ED">
              <w:rPr>
                <w:color w:val="A02B93" w:themeColor="accent5"/>
              </w:rPr>
              <w:t xml:space="preserve">11.7 </w:t>
            </w:r>
            <w:r w:rsidR="00B87F1C" w:rsidRPr="009971ED">
              <w:rPr>
                <w:color w:val="A02B93" w:themeColor="accent5"/>
              </w:rPr>
              <w:t>IFRS 9 does not allow to mitigate remaining accounting volatility/mismatches. For example, for entities that choose fair value changes due to interest rate movements in both the insurance contract liabilities and the financial assets acquired to generate the required cash flows to be recognised in other comprehensive income (OCI), the fair value changes of the derivatives used to align those cash flows are recognised in profit and loss (P&amp;L). This results in accounting mismatches.</w:t>
            </w:r>
          </w:p>
          <w:p w14:paraId="12B61F62" w14:textId="77777777" w:rsidR="00B87F1C" w:rsidRPr="009971ED" w:rsidRDefault="00B87F1C" w:rsidP="00CE1FBB">
            <w:pPr>
              <w:spacing w:line="360" w:lineRule="auto"/>
              <w:jc w:val="both"/>
              <w:rPr>
                <w:color w:val="A02B93" w:themeColor="accent5"/>
              </w:rPr>
            </w:pPr>
          </w:p>
          <w:p w14:paraId="4C56B646" w14:textId="3D6D79AF" w:rsidR="00B87F1C" w:rsidRPr="009971ED" w:rsidRDefault="0008310F" w:rsidP="00CE1FBB">
            <w:pPr>
              <w:spacing w:line="360" w:lineRule="auto"/>
              <w:jc w:val="both"/>
              <w:rPr>
                <w:color w:val="A02B93" w:themeColor="accent5"/>
              </w:rPr>
            </w:pPr>
            <w:r w:rsidRPr="009971ED">
              <w:rPr>
                <w:color w:val="A02B93" w:themeColor="accent5"/>
              </w:rPr>
              <w:t xml:space="preserve">11.8 </w:t>
            </w:r>
            <w:r w:rsidR="00B87F1C" w:rsidRPr="009971ED">
              <w:rPr>
                <w:color w:val="A02B93" w:themeColor="accent5"/>
              </w:rPr>
              <w:t xml:space="preserve">There is difficulty in using the insurance liabilities as a hedged item in hedge accounting because of the highly probable requirement, which is hard to demonstrate for very long contracts, and due to the separately identifiable and reliably measurable criteria, which require a lot of judgement for insurance liabilities. Moreover, IFRS 9 current hedge accounting issues include new businesses not being able to be incorporated into the existing hedges unless they are highly probable, and even if the hedges are highly probable, this requirement is hard to demonstrate, as mentioned </w:t>
            </w:r>
            <w:r w:rsidR="00B87F1C" w:rsidRPr="009971ED">
              <w:rPr>
                <w:color w:val="A02B93" w:themeColor="accent5"/>
              </w:rPr>
              <w:lastRenderedPageBreak/>
              <w:t>above. This weakens the effectiveness of the hedge and creates significant operational burden.</w:t>
            </w:r>
          </w:p>
          <w:p w14:paraId="29338CDA" w14:textId="77777777" w:rsidR="00B87F1C" w:rsidRPr="009971ED" w:rsidRDefault="00B87F1C" w:rsidP="00CE1FBB">
            <w:pPr>
              <w:spacing w:line="360" w:lineRule="auto"/>
              <w:jc w:val="both"/>
              <w:rPr>
                <w:color w:val="A02B93" w:themeColor="accent5"/>
              </w:rPr>
            </w:pPr>
          </w:p>
          <w:p w14:paraId="1430D5BA" w14:textId="170F07D7" w:rsidR="00B87F1C" w:rsidRPr="009971ED" w:rsidRDefault="0008310F" w:rsidP="00CE1FBB">
            <w:pPr>
              <w:spacing w:line="360" w:lineRule="auto"/>
              <w:jc w:val="both"/>
              <w:rPr>
                <w:color w:val="A02B93" w:themeColor="accent5"/>
              </w:rPr>
            </w:pPr>
            <w:r w:rsidRPr="009971ED">
              <w:rPr>
                <w:color w:val="A02B93" w:themeColor="accent5"/>
              </w:rPr>
              <w:t xml:space="preserve">11.9 </w:t>
            </w:r>
            <w:r w:rsidR="00B87F1C" w:rsidRPr="009971ED">
              <w:rPr>
                <w:color w:val="A02B93" w:themeColor="accent5"/>
              </w:rPr>
              <w:t>Unlike banks, insurers generally measure their assets and liabilities at fair value. In this case, a risk mitigation adjustment on the balance sheet would lead to inflated accounting in insurers’ financial statements</w:t>
            </w:r>
            <w:r w:rsidR="00B87F1C" w:rsidRPr="009971ED">
              <w:rPr>
                <w:color w:val="A02B93" w:themeColor="accent5"/>
              </w:rPr>
              <w:t xml:space="preserve"> </w:t>
            </w:r>
            <w:r w:rsidR="00B87F1C" w:rsidRPr="009971ED">
              <w:rPr>
                <w:color w:val="A02B93" w:themeColor="accent5"/>
              </w:rPr>
              <w:t>on the interest rate component of the fair value gains or losses, particularly for financial assets measured at FVOCI.</w:t>
            </w:r>
            <w:r w:rsidR="00B87F1C" w:rsidRPr="009971ED">
              <w:rPr>
                <w:color w:val="A02B93" w:themeColor="accent5"/>
              </w:rPr>
              <w:t xml:space="preserve"> </w:t>
            </w:r>
            <w:r w:rsidR="00B87F1C" w:rsidRPr="009971ED">
              <w:rPr>
                <w:color w:val="A02B93" w:themeColor="accent5"/>
              </w:rPr>
              <w:t>In addition, even with the risk mitigation adjustment on the balance sheet, there would still be volatility in OCI as explained in paragraph 192(a) above and paragraph BC45 of the ED. Therefore, some insurers have suggested not having a risk mitigation adjustment and instead allowing designated derivatives to apply FVOCI, especially when assets are measured at FVOCI and the OCI option is chosen for the insurance liabilities.</w:t>
            </w:r>
            <w:r w:rsidR="00B87F1C" w:rsidRPr="009971ED">
              <w:rPr>
                <w:color w:val="A02B93" w:themeColor="accent5"/>
              </w:rPr>
              <w:t xml:space="preserve"> Therefore, one way out is that </w:t>
            </w:r>
            <w:r w:rsidR="00B87F1C" w:rsidRPr="009971ED">
              <w:rPr>
                <w:color w:val="A02B93" w:themeColor="accent5"/>
              </w:rPr>
              <w:t>instead of recognising the risk mitigation adjustment on the balance sheet, it may be recognised in OCI, similar to cash flow hedge accounting under IAS 39.</w:t>
            </w:r>
            <w:r w:rsidR="00B87F1C" w:rsidRPr="009971ED">
              <w:rPr>
                <w:color w:val="A02B93" w:themeColor="accent5"/>
              </w:rPr>
              <w:t xml:space="preserve"> </w:t>
            </w:r>
            <w:r w:rsidR="00B87F1C" w:rsidRPr="009971ED">
              <w:rPr>
                <w:color w:val="A02B93" w:themeColor="accent5"/>
              </w:rPr>
              <w:t>Most of the insurers use OCI for discount rate effects for insurance liabilities, but there are insurers that use P&amp;L instead. Therefore, the RMA model should work for both.</w:t>
            </w:r>
            <w:r w:rsidR="00B87F1C" w:rsidRPr="009971ED">
              <w:rPr>
                <w:color w:val="A02B93" w:themeColor="accent5"/>
              </w:rPr>
              <w:t xml:space="preserve"> Therefore, </w:t>
            </w:r>
            <w:proofErr w:type="gramStart"/>
            <w:r w:rsidR="00B87F1C" w:rsidRPr="009971ED">
              <w:rPr>
                <w:color w:val="A02B93" w:themeColor="accent5"/>
              </w:rPr>
              <w:t>In</w:t>
            </w:r>
            <w:proofErr w:type="gramEnd"/>
            <w:r w:rsidR="00B87F1C" w:rsidRPr="009971ED">
              <w:rPr>
                <w:color w:val="A02B93" w:themeColor="accent5"/>
              </w:rPr>
              <w:t xml:space="preserve"> addition, it is important to define the scope of behavioural assumptions and their link to interest rate risk, similar to banks that model on prepayments</w:t>
            </w:r>
            <w:r w:rsidR="00B87F1C" w:rsidRPr="009971ED">
              <w:rPr>
                <w:color w:val="A02B93" w:themeColor="accent5"/>
              </w:rPr>
              <w:t xml:space="preserve">. </w:t>
            </w:r>
            <w:r w:rsidR="00B87F1C" w:rsidRPr="009971ED">
              <w:rPr>
                <w:color w:val="A02B93" w:themeColor="accent5"/>
              </w:rPr>
              <w:t>The feasibility of operational implementation should be considered as there would be a much more complex process.</w:t>
            </w:r>
          </w:p>
          <w:p w14:paraId="1D32B46E" w14:textId="77777777" w:rsidR="00B87F1C" w:rsidRPr="009971ED" w:rsidRDefault="00B87F1C" w:rsidP="00CE1FBB">
            <w:pPr>
              <w:spacing w:line="360" w:lineRule="auto"/>
              <w:jc w:val="both"/>
              <w:rPr>
                <w:color w:val="A02B93" w:themeColor="accent5"/>
              </w:rPr>
            </w:pPr>
          </w:p>
          <w:p w14:paraId="719E7EC5" w14:textId="160974F1" w:rsidR="00B87F1C" w:rsidRPr="009971ED" w:rsidRDefault="0008310F" w:rsidP="00CE1FBB">
            <w:pPr>
              <w:spacing w:line="360" w:lineRule="auto"/>
              <w:jc w:val="both"/>
              <w:rPr>
                <w:color w:val="A02B93" w:themeColor="accent5"/>
              </w:rPr>
            </w:pPr>
            <w:r w:rsidRPr="009971ED">
              <w:rPr>
                <w:color w:val="A02B93" w:themeColor="accent5"/>
              </w:rPr>
              <w:t xml:space="preserve">11.10 </w:t>
            </w:r>
            <w:r w:rsidR="00B87F1C" w:rsidRPr="009971ED">
              <w:rPr>
                <w:color w:val="A02B93" w:themeColor="accent5"/>
              </w:rPr>
              <w:t>The IASB proposes that an entity determine the NRRE by aggregating the repricing risk arising from underlying portfolios by repricing time bands. However, some insurers do not manage</w:t>
            </w:r>
            <w:r w:rsidR="00B87F1C" w:rsidRPr="009971ED">
              <w:rPr>
                <w:color w:val="A02B93" w:themeColor="accent5"/>
              </w:rPr>
              <w:t xml:space="preserve"> </w:t>
            </w:r>
            <w:r w:rsidR="00B87F1C" w:rsidRPr="009971ED">
              <w:rPr>
                <w:color w:val="A02B93" w:themeColor="accent5"/>
              </w:rPr>
              <w:t>risk by time bands but manage risk limits on an overall basis. Therefore, there should be flexibility in defining risk limits.</w:t>
            </w:r>
          </w:p>
          <w:p w14:paraId="58E370EA" w14:textId="77777777" w:rsidR="00B87F1C" w:rsidRPr="009971ED" w:rsidRDefault="00B87F1C" w:rsidP="00CE1FBB">
            <w:pPr>
              <w:spacing w:line="360" w:lineRule="auto"/>
              <w:jc w:val="both"/>
              <w:rPr>
                <w:color w:val="A02B93" w:themeColor="accent5"/>
              </w:rPr>
            </w:pPr>
          </w:p>
          <w:p w14:paraId="60D5B77D" w14:textId="0D284D10" w:rsidR="00B87F1C" w:rsidRPr="009971ED" w:rsidRDefault="0008310F" w:rsidP="00CE1FBB">
            <w:pPr>
              <w:spacing w:line="360" w:lineRule="auto"/>
              <w:jc w:val="both"/>
              <w:rPr>
                <w:color w:val="A02B93" w:themeColor="accent5"/>
              </w:rPr>
            </w:pPr>
            <w:r w:rsidRPr="009971ED">
              <w:rPr>
                <w:color w:val="A02B93" w:themeColor="accent5"/>
              </w:rPr>
              <w:t xml:space="preserve">11.11 </w:t>
            </w:r>
            <w:r w:rsidR="00B87F1C" w:rsidRPr="009971ED">
              <w:rPr>
                <w:color w:val="A02B93" w:themeColor="accent5"/>
              </w:rPr>
              <w:t xml:space="preserve">It is expected that the RMA model would particularly be used for insurance contracts that do not apply the VFA. This is because there is the risk mitigation option available for these VFA contracts in order to reduce accounting mismatches that were introduced by the VFA. However, if an entity has one hedging strategy for both VFA and non-VFA contracts, the question arises on how an entity would operationally segregate </w:t>
            </w:r>
            <w:r w:rsidR="00B87F1C" w:rsidRPr="009971ED">
              <w:rPr>
                <w:color w:val="A02B93" w:themeColor="accent5"/>
              </w:rPr>
              <w:lastRenderedPageBreak/>
              <w:t xml:space="preserve">the derivatives for accounting purposes. Some </w:t>
            </w:r>
            <w:r w:rsidR="00B1722E" w:rsidRPr="009971ED">
              <w:rPr>
                <w:color w:val="A02B93" w:themeColor="accent5"/>
              </w:rPr>
              <w:t xml:space="preserve">insurers may view </w:t>
            </w:r>
            <w:r w:rsidR="00B87F1C" w:rsidRPr="009971ED">
              <w:rPr>
                <w:color w:val="A02B93" w:themeColor="accent5"/>
              </w:rPr>
              <w:t>that the risk mitigation option under IFRS 17 is an accounting solution and that the asset and liability management is performed without making a differentiation between VFA and non-VFA contracts.</w:t>
            </w:r>
          </w:p>
          <w:p w14:paraId="3B1375BB" w14:textId="77777777" w:rsidR="00B1722E" w:rsidRPr="009971ED" w:rsidRDefault="00B1722E" w:rsidP="00CE1FBB">
            <w:pPr>
              <w:spacing w:line="360" w:lineRule="auto"/>
              <w:jc w:val="both"/>
              <w:rPr>
                <w:color w:val="A02B93" w:themeColor="accent5"/>
              </w:rPr>
            </w:pPr>
          </w:p>
          <w:p w14:paraId="5EA416D4" w14:textId="5B8AB952" w:rsidR="002C210D" w:rsidRDefault="0008310F" w:rsidP="0008310F">
            <w:pPr>
              <w:spacing w:line="360" w:lineRule="auto"/>
              <w:jc w:val="both"/>
            </w:pPr>
            <w:r w:rsidRPr="009971ED">
              <w:rPr>
                <w:color w:val="A02B93" w:themeColor="accent5"/>
              </w:rPr>
              <w:t xml:space="preserve">11.12 </w:t>
            </w:r>
            <w:r w:rsidR="00B1722E" w:rsidRPr="009971ED">
              <w:rPr>
                <w:color w:val="A02B93" w:themeColor="accent5"/>
              </w:rPr>
              <w:t>In a nutshell</w:t>
            </w:r>
            <w:r w:rsidRPr="009971ED">
              <w:rPr>
                <w:color w:val="A02B93" w:themeColor="accent5"/>
              </w:rPr>
              <w:t>,</w:t>
            </w:r>
            <w:r w:rsidR="00B1722E" w:rsidRPr="009971ED">
              <w:rPr>
                <w:color w:val="A02B93" w:themeColor="accent5"/>
              </w:rPr>
              <w:t xml:space="preserve"> SIRC of ICAI is of the view that </w:t>
            </w:r>
            <w:r w:rsidR="00B1722E" w:rsidRPr="009971ED">
              <w:rPr>
                <w:color w:val="A02B93" w:themeColor="accent5"/>
              </w:rPr>
              <w:t>the need for the insurance industry to get an accounting solution that better reflects its dynamic interest rate risk management in its financial statements compared to current accounting. However, based on the extensive use of FVOCI for financial assets and remeasurements of insurance liabilities, the issue of inflated accounting is expected to be significant if insurance entities were not to be provided access to a modified RMA model.</w:t>
            </w:r>
          </w:p>
        </w:tc>
      </w:tr>
    </w:tbl>
    <w:p w14:paraId="416BFC1E" w14:textId="77777777" w:rsidR="005B02ED" w:rsidRDefault="005B02ED" w:rsidP="008D0C2D">
      <w:pPr>
        <w:jc w:val="both"/>
      </w:pPr>
    </w:p>
    <w:p w14:paraId="57FA527A" w14:textId="699324BC" w:rsidR="005B02ED" w:rsidRPr="00CE1015" w:rsidRDefault="00633A98" w:rsidP="00633A98">
      <w:pPr>
        <w:jc w:val="center"/>
        <w:rPr>
          <w:b/>
          <w:bCs/>
          <w:color w:val="EE0000"/>
          <w:sz w:val="16"/>
          <w:szCs w:val="16"/>
        </w:rPr>
      </w:pPr>
      <w:r w:rsidRPr="00CE1015">
        <w:rPr>
          <w:rFonts w:ascii="Cambria Math" w:hAnsi="Cambria Math" w:cs="Cambria Math"/>
          <w:b/>
          <w:bCs/>
          <w:color w:val="EE0000"/>
          <w:sz w:val="16"/>
          <w:szCs w:val="16"/>
        </w:rPr>
        <w:t>⌘</w:t>
      </w:r>
    </w:p>
    <w:sectPr w:rsidR="005B02ED" w:rsidRPr="00CE10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3FAE" w14:textId="77777777" w:rsidR="00F96804" w:rsidRDefault="00F96804" w:rsidP="00633A98">
      <w:pPr>
        <w:spacing w:after="0" w:line="240" w:lineRule="auto"/>
      </w:pPr>
      <w:r>
        <w:separator/>
      </w:r>
    </w:p>
  </w:endnote>
  <w:endnote w:type="continuationSeparator" w:id="0">
    <w:p w14:paraId="1C62BAFE" w14:textId="77777777" w:rsidR="00F96804" w:rsidRDefault="00F96804" w:rsidP="0063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171483"/>
      <w:docPartObj>
        <w:docPartGallery w:val="Page Numbers (Bottom of Page)"/>
        <w:docPartUnique/>
      </w:docPartObj>
    </w:sdtPr>
    <w:sdtEndPr>
      <w:rPr>
        <w:noProof/>
      </w:rPr>
    </w:sdtEndPr>
    <w:sdtContent>
      <w:p w14:paraId="7F41475B" w14:textId="77D0945C" w:rsidR="00633A98" w:rsidRDefault="00633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94499" w14:textId="77777777" w:rsidR="00633A98" w:rsidRDefault="00633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4869" w14:textId="77777777" w:rsidR="00F96804" w:rsidRDefault="00F96804" w:rsidP="00633A98">
      <w:pPr>
        <w:spacing w:after="0" w:line="240" w:lineRule="auto"/>
      </w:pPr>
      <w:r>
        <w:separator/>
      </w:r>
    </w:p>
  </w:footnote>
  <w:footnote w:type="continuationSeparator" w:id="0">
    <w:p w14:paraId="6F90F277" w14:textId="77777777" w:rsidR="00F96804" w:rsidRDefault="00F96804" w:rsidP="00633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7F67"/>
    <w:multiLevelType w:val="hybridMultilevel"/>
    <w:tmpl w:val="0EFC262A"/>
    <w:lvl w:ilvl="0" w:tplc="9E826C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806F7A"/>
    <w:multiLevelType w:val="hybridMultilevel"/>
    <w:tmpl w:val="E6D07D90"/>
    <w:lvl w:ilvl="0" w:tplc="715445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042817">
    <w:abstractNumId w:val="0"/>
  </w:num>
  <w:num w:numId="2" w16cid:durableId="41930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8"/>
    <w:rsid w:val="0008310F"/>
    <w:rsid w:val="000E3791"/>
    <w:rsid w:val="001301F5"/>
    <w:rsid w:val="001A5097"/>
    <w:rsid w:val="001F174A"/>
    <w:rsid w:val="001F67C6"/>
    <w:rsid w:val="00240F50"/>
    <w:rsid w:val="00245865"/>
    <w:rsid w:val="002C210D"/>
    <w:rsid w:val="002E700E"/>
    <w:rsid w:val="00391AA8"/>
    <w:rsid w:val="003C0766"/>
    <w:rsid w:val="003C5AA5"/>
    <w:rsid w:val="004A011D"/>
    <w:rsid w:val="005528DF"/>
    <w:rsid w:val="00591061"/>
    <w:rsid w:val="005B02ED"/>
    <w:rsid w:val="005E2933"/>
    <w:rsid w:val="00633A98"/>
    <w:rsid w:val="00633CCF"/>
    <w:rsid w:val="00650BD6"/>
    <w:rsid w:val="006938AA"/>
    <w:rsid w:val="006C3F37"/>
    <w:rsid w:val="006D751D"/>
    <w:rsid w:val="006D7A82"/>
    <w:rsid w:val="00714B38"/>
    <w:rsid w:val="00733B04"/>
    <w:rsid w:val="007D03F9"/>
    <w:rsid w:val="007F14B8"/>
    <w:rsid w:val="007F1D54"/>
    <w:rsid w:val="008268C6"/>
    <w:rsid w:val="008540AF"/>
    <w:rsid w:val="0088431E"/>
    <w:rsid w:val="008D0C2D"/>
    <w:rsid w:val="009279A5"/>
    <w:rsid w:val="00937430"/>
    <w:rsid w:val="00973131"/>
    <w:rsid w:val="00996F65"/>
    <w:rsid w:val="009971ED"/>
    <w:rsid w:val="009C2F0F"/>
    <w:rsid w:val="009C6D18"/>
    <w:rsid w:val="009E4934"/>
    <w:rsid w:val="00A24980"/>
    <w:rsid w:val="00A252A6"/>
    <w:rsid w:val="00A33BB5"/>
    <w:rsid w:val="00A81B5E"/>
    <w:rsid w:val="00AC0C39"/>
    <w:rsid w:val="00AF6BF3"/>
    <w:rsid w:val="00B1147B"/>
    <w:rsid w:val="00B1722E"/>
    <w:rsid w:val="00B2554E"/>
    <w:rsid w:val="00B45972"/>
    <w:rsid w:val="00B87F1C"/>
    <w:rsid w:val="00BB173A"/>
    <w:rsid w:val="00BC0467"/>
    <w:rsid w:val="00BF3742"/>
    <w:rsid w:val="00C47A76"/>
    <w:rsid w:val="00CD28FF"/>
    <w:rsid w:val="00CE1015"/>
    <w:rsid w:val="00CE1FBB"/>
    <w:rsid w:val="00D50A4E"/>
    <w:rsid w:val="00D60C2C"/>
    <w:rsid w:val="00D659DF"/>
    <w:rsid w:val="00D91358"/>
    <w:rsid w:val="00DE6492"/>
    <w:rsid w:val="00E13196"/>
    <w:rsid w:val="00E5299C"/>
    <w:rsid w:val="00EF2ED8"/>
    <w:rsid w:val="00F033E5"/>
    <w:rsid w:val="00F220E8"/>
    <w:rsid w:val="00F64F7E"/>
    <w:rsid w:val="00F95290"/>
    <w:rsid w:val="00F968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3846"/>
  <w15:chartTrackingRefBased/>
  <w15:docId w15:val="{00CF47FB-4E00-423A-8C5B-4DA94071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358"/>
    <w:rPr>
      <w:rFonts w:eastAsiaTheme="majorEastAsia" w:cstheme="majorBidi"/>
      <w:color w:val="272727" w:themeColor="text1" w:themeTint="D8"/>
    </w:rPr>
  </w:style>
  <w:style w:type="paragraph" w:styleId="Title">
    <w:name w:val="Title"/>
    <w:basedOn w:val="Normal"/>
    <w:next w:val="Normal"/>
    <w:link w:val="TitleChar"/>
    <w:uiPriority w:val="10"/>
    <w:qFormat/>
    <w:rsid w:val="00D91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358"/>
    <w:pPr>
      <w:spacing w:before="160"/>
      <w:jc w:val="center"/>
    </w:pPr>
    <w:rPr>
      <w:i/>
      <w:iCs/>
      <w:color w:val="404040" w:themeColor="text1" w:themeTint="BF"/>
    </w:rPr>
  </w:style>
  <w:style w:type="character" w:customStyle="1" w:styleId="QuoteChar">
    <w:name w:val="Quote Char"/>
    <w:basedOn w:val="DefaultParagraphFont"/>
    <w:link w:val="Quote"/>
    <w:uiPriority w:val="29"/>
    <w:rsid w:val="00D91358"/>
    <w:rPr>
      <w:i/>
      <w:iCs/>
      <w:color w:val="404040" w:themeColor="text1" w:themeTint="BF"/>
    </w:rPr>
  </w:style>
  <w:style w:type="paragraph" w:styleId="ListParagraph">
    <w:name w:val="List Paragraph"/>
    <w:basedOn w:val="Normal"/>
    <w:uiPriority w:val="34"/>
    <w:qFormat/>
    <w:rsid w:val="00D91358"/>
    <w:pPr>
      <w:ind w:left="720"/>
      <w:contextualSpacing/>
    </w:pPr>
  </w:style>
  <w:style w:type="character" w:styleId="IntenseEmphasis">
    <w:name w:val="Intense Emphasis"/>
    <w:basedOn w:val="DefaultParagraphFont"/>
    <w:uiPriority w:val="21"/>
    <w:qFormat/>
    <w:rsid w:val="00D91358"/>
    <w:rPr>
      <w:i/>
      <w:iCs/>
      <w:color w:val="0F4761" w:themeColor="accent1" w:themeShade="BF"/>
    </w:rPr>
  </w:style>
  <w:style w:type="paragraph" w:styleId="IntenseQuote">
    <w:name w:val="Intense Quote"/>
    <w:basedOn w:val="Normal"/>
    <w:next w:val="Normal"/>
    <w:link w:val="IntenseQuoteChar"/>
    <w:uiPriority w:val="30"/>
    <w:qFormat/>
    <w:rsid w:val="00D91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358"/>
    <w:rPr>
      <w:i/>
      <w:iCs/>
      <w:color w:val="0F4761" w:themeColor="accent1" w:themeShade="BF"/>
    </w:rPr>
  </w:style>
  <w:style w:type="character" w:styleId="IntenseReference">
    <w:name w:val="Intense Reference"/>
    <w:basedOn w:val="DefaultParagraphFont"/>
    <w:uiPriority w:val="32"/>
    <w:qFormat/>
    <w:rsid w:val="00D91358"/>
    <w:rPr>
      <w:b/>
      <w:bCs/>
      <w:smallCaps/>
      <w:color w:val="0F4761" w:themeColor="accent1" w:themeShade="BF"/>
      <w:spacing w:val="5"/>
    </w:rPr>
  </w:style>
  <w:style w:type="table" w:styleId="TableGrid">
    <w:name w:val="Table Grid"/>
    <w:basedOn w:val="TableNormal"/>
    <w:uiPriority w:val="39"/>
    <w:rsid w:val="008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A98"/>
  </w:style>
  <w:style w:type="paragraph" w:styleId="Footer">
    <w:name w:val="footer"/>
    <w:basedOn w:val="Normal"/>
    <w:link w:val="FooterChar"/>
    <w:uiPriority w:val="99"/>
    <w:unhideWhenUsed/>
    <w:rsid w:val="00633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729</TotalTime>
  <Pages>33</Pages>
  <Words>9850</Words>
  <Characters>56148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sircoficai 2027</dc:creator>
  <cp:keywords/>
  <dc:description/>
  <cp:lastModifiedBy>sircoficai 2027</cp:lastModifiedBy>
  <cp:revision>49</cp:revision>
  <dcterms:created xsi:type="dcterms:W3CDTF">2026-05-12T06:11:00Z</dcterms:created>
  <dcterms:modified xsi:type="dcterms:W3CDTF">2026-05-13T11:13:00Z</dcterms:modified>
</cp:coreProperties>
</file>